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DDE4B" w14:textId="0D3C1508" w:rsidR="00095733" w:rsidRPr="00095733" w:rsidRDefault="00095733" w:rsidP="00334B82">
      <w:pPr>
        <w:spacing w:after="0" w:line="240" w:lineRule="auto"/>
        <w:jc w:val="center"/>
        <w:rPr>
          <w:rFonts w:ascii="Calibri" w:eastAsia="Calibri" w:hAnsi="Calibri" w:cs="Calibri"/>
          <w:b/>
          <w:bCs/>
          <w:kern w:val="0"/>
          <w:sz w:val="32"/>
          <w14:ligatures w14:val="none"/>
        </w:rPr>
      </w:pPr>
      <w:r>
        <w:rPr>
          <w:rFonts w:ascii="Calibri" w:eastAsia="Calibri" w:hAnsi="Calibri" w:cs="Calibri"/>
          <w:b/>
          <w:bCs/>
          <w:kern w:val="0"/>
          <w:sz w:val="32"/>
          <w14:ligatures w14:val="none"/>
        </w:rPr>
        <w:t xml:space="preserve">Synopse mit Blick auf mögliche </w:t>
      </w:r>
      <w:r w:rsidR="002D699E">
        <w:rPr>
          <w:rFonts w:ascii="Calibri" w:eastAsia="Calibri" w:hAnsi="Calibri" w:cs="Calibri"/>
          <w:b/>
          <w:bCs/>
          <w:kern w:val="0"/>
          <w:sz w:val="32"/>
          <w14:ligatures w14:val="none"/>
        </w:rPr>
        <w:t xml:space="preserve">medienrechtliche </w:t>
      </w:r>
      <w:r w:rsidR="00932A1F">
        <w:rPr>
          <w:rFonts w:ascii="Calibri" w:eastAsia="Calibri" w:hAnsi="Calibri" w:cs="Calibri"/>
          <w:b/>
          <w:bCs/>
          <w:kern w:val="0"/>
          <w:sz w:val="32"/>
          <w14:ligatures w14:val="none"/>
        </w:rPr>
        <w:t xml:space="preserve">Anpassungen </w:t>
      </w:r>
      <w:r w:rsidR="00B51B7B">
        <w:rPr>
          <w:rFonts w:ascii="Calibri" w:eastAsia="Calibri" w:hAnsi="Calibri" w:cs="Calibri"/>
          <w:b/>
          <w:bCs/>
          <w:kern w:val="0"/>
          <w:sz w:val="32"/>
          <w14:ligatures w14:val="none"/>
        </w:rPr>
        <w:br/>
        <w:t xml:space="preserve">an </w:t>
      </w:r>
      <w:r w:rsidR="00932A1F">
        <w:rPr>
          <w:rFonts w:ascii="Calibri" w:eastAsia="Calibri" w:hAnsi="Calibri" w:cs="Calibri"/>
          <w:b/>
          <w:bCs/>
          <w:kern w:val="0"/>
          <w:sz w:val="32"/>
          <w14:ligatures w14:val="none"/>
        </w:rPr>
        <w:t>europarechtliche Bestimmungen (</w:t>
      </w:r>
      <w:r>
        <w:rPr>
          <w:rFonts w:ascii="Calibri" w:eastAsia="Calibri" w:hAnsi="Calibri" w:cs="Calibri"/>
          <w:b/>
          <w:bCs/>
          <w:kern w:val="0"/>
          <w:sz w:val="32"/>
          <w14:ligatures w14:val="none"/>
        </w:rPr>
        <w:t>Europäische</w:t>
      </w:r>
      <w:r w:rsidR="00932A1F">
        <w:rPr>
          <w:rFonts w:ascii="Calibri" w:eastAsia="Calibri" w:hAnsi="Calibri" w:cs="Calibri"/>
          <w:b/>
          <w:bCs/>
          <w:kern w:val="0"/>
          <w:sz w:val="32"/>
          <w14:ligatures w14:val="none"/>
        </w:rPr>
        <w:t>s</w:t>
      </w:r>
      <w:r>
        <w:rPr>
          <w:rFonts w:ascii="Calibri" w:eastAsia="Calibri" w:hAnsi="Calibri" w:cs="Calibri"/>
          <w:b/>
          <w:bCs/>
          <w:kern w:val="0"/>
          <w:sz w:val="32"/>
          <w14:ligatures w14:val="none"/>
        </w:rPr>
        <w:t xml:space="preserve"> Medienfreiheitsgesetz</w:t>
      </w:r>
      <w:r w:rsidR="008520CC">
        <w:rPr>
          <w:rFonts w:ascii="Calibri" w:eastAsia="Calibri" w:hAnsi="Calibri" w:cs="Calibri"/>
          <w:b/>
          <w:bCs/>
          <w:kern w:val="0"/>
          <w:sz w:val="32"/>
          <w14:ligatures w14:val="none"/>
        </w:rPr>
        <w:t>, Verordnung über die Transparenz und das Targeting politischer Werbung und Verordnung über künstliche Intelligenz</w:t>
      </w:r>
      <w:r w:rsidR="00932A1F">
        <w:rPr>
          <w:rFonts w:ascii="Calibri" w:eastAsia="Calibri" w:hAnsi="Calibri" w:cs="Calibri"/>
          <w:b/>
          <w:bCs/>
          <w:kern w:val="0"/>
          <w:sz w:val="32"/>
          <w14:ligatures w14:val="none"/>
        </w:rPr>
        <w:t xml:space="preserve">) sowie zum Einsatz </w:t>
      </w:r>
      <w:r w:rsidR="00932A1F" w:rsidRPr="00932A1F">
        <w:rPr>
          <w:rFonts w:ascii="Calibri" w:eastAsia="Calibri" w:hAnsi="Calibri" w:cs="Calibri"/>
          <w:b/>
          <w:bCs/>
          <w:kern w:val="0"/>
          <w:sz w:val="32"/>
          <w14:ligatures w14:val="none"/>
        </w:rPr>
        <w:t>technischer Mittel durch die Medienaufsicht</w:t>
      </w:r>
    </w:p>
    <w:p w14:paraId="62E59CDD" w14:textId="4538416C" w:rsidR="00095733" w:rsidRDefault="00095733" w:rsidP="00B17A6C">
      <w:pPr>
        <w:spacing w:after="0" w:line="240" w:lineRule="auto"/>
        <w:jc w:val="center"/>
        <w:rPr>
          <w:rFonts w:ascii="Calibri" w:eastAsia="Calibri" w:hAnsi="Calibri" w:cs="Calibri"/>
          <w:b/>
          <w:bCs/>
          <w:kern w:val="0"/>
          <w:sz w:val="28"/>
          <w14:ligatures w14:val="none"/>
        </w:rPr>
      </w:pPr>
    </w:p>
    <w:p w14:paraId="1BAA12BD" w14:textId="77777777" w:rsidR="008520CC" w:rsidRPr="00C75B64" w:rsidRDefault="008520CC" w:rsidP="00974A06">
      <w:pPr>
        <w:spacing w:after="0" w:line="240" w:lineRule="auto"/>
        <w:rPr>
          <w:rFonts w:cs="Times New Roman"/>
          <w:sz w:val="24"/>
          <w:szCs w:val="24"/>
        </w:rPr>
      </w:pPr>
    </w:p>
    <w:p w14:paraId="48EE824A" w14:textId="040632C4" w:rsidR="000A0309" w:rsidRDefault="000A0309" w:rsidP="00B17A6C">
      <w:pPr>
        <w:spacing w:after="0" w:line="240" w:lineRule="auto"/>
        <w:jc w:val="both"/>
        <w:rPr>
          <w:rFonts w:eastAsia="Calibri" w:cstheme="minorHAnsi"/>
          <w:b/>
          <w:bCs/>
          <w:kern w:val="0"/>
          <w:sz w:val="24"/>
          <w:szCs w:val="24"/>
          <w14:ligatures w14:val="none"/>
        </w:rPr>
      </w:pPr>
      <w:r w:rsidRPr="00C75B64">
        <w:rPr>
          <w:rFonts w:eastAsia="Calibri" w:cstheme="minorHAnsi"/>
          <w:b/>
          <w:bCs/>
          <w:kern w:val="0"/>
          <w:sz w:val="24"/>
          <w:szCs w:val="24"/>
          <w14:ligatures w14:val="none"/>
        </w:rPr>
        <w:t>Hinweise zum Umgang mit der Synopse:</w:t>
      </w:r>
    </w:p>
    <w:p w14:paraId="7CD63AA7" w14:textId="77777777" w:rsidR="005754CF" w:rsidRPr="00C75B64" w:rsidRDefault="005754CF">
      <w:pPr>
        <w:spacing w:after="0" w:line="240" w:lineRule="auto"/>
        <w:jc w:val="both"/>
        <w:rPr>
          <w:rFonts w:eastAsia="Calibri" w:cstheme="minorHAnsi"/>
          <w:b/>
          <w:bCs/>
          <w:kern w:val="0"/>
          <w:sz w:val="24"/>
          <w:szCs w:val="24"/>
          <w14:ligatures w14:val="none"/>
        </w:rPr>
      </w:pPr>
    </w:p>
    <w:p w14:paraId="496CA5E5" w14:textId="6B2D1E6F" w:rsidR="0073657F" w:rsidRDefault="000A0309">
      <w:pPr>
        <w:pStyle w:val="Listenabsatz"/>
        <w:numPr>
          <w:ilvl w:val="0"/>
          <w:numId w:val="1"/>
        </w:numPr>
        <w:spacing w:after="0" w:line="240" w:lineRule="auto"/>
        <w:contextualSpacing w:val="0"/>
        <w:jc w:val="both"/>
        <w:rPr>
          <w:rFonts w:eastAsia="Calibri" w:cstheme="minorHAnsi"/>
          <w:sz w:val="24"/>
          <w:szCs w:val="24"/>
        </w:rPr>
      </w:pPr>
      <w:r w:rsidRPr="00F6328D">
        <w:rPr>
          <w:rFonts w:eastAsia="Calibri" w:cstheme="minorHAnsi"/>
          <w:sz w:val="24"/>
          <w:szCs w:val="24"/>
        </w:rPr>
        <w:t xml:space="preserve">Die nachfolgenden Änderungsvorschläge sollen das </w:t>
      </w:r>
      <w:r w:rsidRPr="00F6328D">
        <w:rPr>
          <w:rFonts w:eastAsia="Calibri" w:cstheme="minorHAnsi"/>
          <w:b/>
          <w:bCs/>
          <w:sz w:val="24"/>
          <w:szCs w:val="24"/>
        </w:rPr>
        <w:t>Europäische Medienfreiheitsgesetz</w:t>
      </w:r>
      <w:r w:rsidR="0068132E" w:rsidRPr="00F6328D">
        <w:rPr>
          <w:rFonts w:eastAsia="Calibri" w:cstheme="minorHAnsi"/>
          <w:b/>
          <w:bCs/>
          <w:sz w:val="24"/>
          <w:szCs w:val="24"/>
        </w:rPr>
        <w:t xml:space="preserve"> (Verordnung (EU) 2024/1083, nachfolgend EMFA)</w:t>
      </w:r>
      <w:r w:rsidRPr="00F6328D">
        <w:rPr>
          <w:rFonts w:eastAsia="Calibri" w:cstheme="minorHAnsi"/>
          <w:sz w:val="24"/>
          <w:szCs w:val="24"/>
        </w:rPr>
        <w:t xml:space="preserve">, die </w:t>
      </w:r>
      <w:r w:rsidRPr="00F6328D">
        <w:rPr>
          <w:rFonts w:eastAsia="Calibri" w:cstheme="minorHAnsi"/>
          <w:b/>
          <w:bCs/>
          <w:sz w:val="24"/>
          <w:szCs w:val="24"/>
        </w:rPr>
        <w:t>Verordnung über die Transparenz und das Targeting politischer Werbung</w:t>
      </w:r>
      <w:r w:rsidRPr="00F6328D">
        <w:rPr>
          <w:rFonts w:eastAsia="Calibri" w:cstheme="minorHAnsi"/>
          <w:sz w:val="24"/>
          <w:szCs w:val="24"/>
        </w:rPr>
        <w:t xml:space="preserve"> </w:t>
      </w:r>
      <w:r w:rsidR="0068132E" w:rsidRPr="00F6328D">
        <w:rPr>
          <w:rFonts w:eastAsia="Calibri" w:cstheme="minorHAnsi"/>
          <w:b/>
          <w:bCs/>
          <w:sz w:val="24"/>
          <w:szCs w:val="24"/>
        </w:rPr>
        <w:t>(Verordnung (EU) 2024/900, nachfolgend TTPW-VO)</w:t>
      </w:r>
      <w:r w:rsidR="00932A1F">
        <w:rPr>
          <w:rFonts w:eastAsia="Calibri" w:cstheme="minorHAnsi"/>
          <w:b/>
          <w:bCs/>
          <w:sz w:val="24"/>
          <w:szCs w:val="24"/>
        </w:rPr>
        <w:t xml:space="preserve"> </w:t>
      </w:r>
      <w:r w:rsidR="00932A1F">
        <w:rPr>
          <w:rFonts w:eastAsia="Calibri" w:cstheme="minorHAnsi"/>
          <w:sz w:val="24"/>
          <w:szCs w:val="24"/>
        </w:rPr>
        <w:t>sowie</w:t>
      </w:r>
      <w:r w:rsidRPr="00F6328D">
        <w:rPr>
          <w:rFonts w:eastAsia="Calibri" w:cstheme="minorHAnsi"/>
          <w:sz w:val="24"/>
          <w:szCs w:val="24"/>
        </w:rPr>
        <w:t xml:space="preserve"> die </w:t>
      </w:r>
      <w:r w:rsidR="00932A1F">
        <w:rPr>
          <w:rFonts w:eastAsia="Calibri" w:cstheme="minorHAnsi"/>
          <w:sz w:val="24"/>
          <w:szCs w:val="24"/>
        </w:rPr>
        <w:t xml:space="preserve">Zuständigkeitsregelungen nach der </w:t>
      </w:r>
      <w:r w:rsidRPr="00F6328D">
        <w:rPr>
          <w:rFonts w:eastAsia="Calibri" w:cstheme="minorHAnsi"/>
          <w:b/>
          <w:bCs/>
          <w:sz w:val="24"/>
          <w:szCs w:val="24"/>
        </w:rPr>
        <w:t>Verordnung über künstliche Intelligenz</w:t>
      </w:r>
      <w:r w:rsidR="0068132E" w:rsidRPr="00F6328D">
        <w:rPr>
          <w:rFonts w:eastAsia="Calibri" w:cstheme="minorHAnsi"/>
          <w:b/>
          <w:bCs/>
          <w:sz w:val="24"/>
          <w:szCs w:val="24"/>
        </w:rPr>
        <w:t xml:space="preserve"> (Verordnung (EU) 2024/1689, nachfolgend KI-VO)</w:t>
      </w:r>
      <w:r w:rsidRPr="00F6328D">
        <w:rPr>
          <w:rFonts w:eastAsia="Calibri" w:cstheme="minorHAnsi"/>
          <w:sz w:val="24"/>
          <w:szCs w:val="24"/>
        </w:rPr>
        <w:t xml:space="preserve"> im Medienstaatsvertrag</w:t>
      </w:r>
      <w:r w:rsidR="009430A4" w:rsidRPr="00F6328D">
        <w:rPr>
          <w:rFonts w:eastAsia="Calibri" w:cstheme="minorHAnsi"/>
          <w:sz w:val="24"/>
          <w:szCs w:val="24"/>
        </w:rPr>
        <w:t xml:space="preserve"> (nachfolgend MStV)</w:t>
      </w:r>
      <w:r w:rsidRPr="00F6328D">
        <w:rPr>
          <w:rFonts w:eastAsia="Calibri" w:cstheme="minorHAnsi"/>
          <w:sz w:val="24"/>
          <w:szCs w:val="24"/>
        </w:rPr>
        <w:t xml:space="preserve"> nachzeichnen. </w:t>
      </w:r>
      <w:r w:rsidR="00F6328D">
        <w:rPr>
          <w:rFonts w:eastAsia="Calibri" w:cstheme="minorHAnsi"/>
          <w:sz w:val="24"/>
          <w:szCs w:val="24"/>
        </w:rPr>
        <w:t>Ergänzend wird eine rechtliche Konturierung des Einsatzes technischer Mittel durch die Medienaufsicht vorgeschlagen.</w:t>
      </w:r>
    </w:p>
    <w:p w14:paraId="29E6DEB9" w14:textId="77777777" w:rsidR="00334B82" w:rsidRPr="00F6328D" w:rsidRDefault="00334B82" w:rsidP="00974A06">
      <w:pPr>
        <w:pStyle w:val="Listenabsatz"/>
        <w:spacing w:after="0" w:line="240" w:lineRule="auto"/>
        <w:ind w:left="360"/>
        <w:contextualSpacing w:val="0"/>
        <w:jc w:val="both"/>
        <w:rPr>
          <w:rFonts w:eastAsia="Calibri" w:cstheme="minorHAnsi"/>
          <w:sz w:val="24"/>
          <w:szCs w:val="24"/>
        </w:rPr>
      </w:pPr>
    </w:p>
    <w:p w14:paraId="2276E691" w14:textId="703ACD37" w:rsidR="0068132E" w:rsidRDefault="0068132E" w:rsidP="00B17A6C">
      <w:pPr>
        <w:pStyle w:val="Listenabsatz"/>
        <w:numPr>
          <w:ilvl w:val="0"/>
          <w:numId w:val="1"/>
        </w:numPr>
        <w:spacing w:after="0" w:line="240" w:lineRule="auto"/>
        <w:contextualSpacing w:val="0"/>
        <w:jc w:val="both"/>
        <w:rPr>
          <w:rFonts w:eastAsia="Calibri" w:cstheme="minorHAnsi"/>
          <w:sz w:val="24"/>
          <w:szCs w:val="24"/>
        </w:rPr>
      </w:pPr>
      <w:r w:rsidRPr="00C75B64">
        <w:rPr>
          <w:rFonts w:eastAsia="Calibri" w:cstheme="minorHAnsi"/>
          <w:sz w:val="24"/>
          <w:szCs w:val="24"/>
        </w:rPr>
        <w:t xml:space="preserve">Vorgeschlagene Änderungen vor dem Hintergrund des </w:t>
      </w:r>
      <w:r w:rsidRPr="00C75B64">
        <w:rPr>
          <w:rFonts w:eastAsia="Calibri" w:cstheme="minorHAnsi"/>
          <w:b/>
          <w:bCs/>
          <w:sz w:val="24"/>
          <w:szCs w:val="24"/>
        </w:rPr>
        <w:t>EMFA</w:t>
      </w:r>
      <w:r w:rsidRPr="00C75B64">
        <w:rPr>
          <w:rFonts w:eastAsia="Calibri" w:cstheme="minorHAnsi"/>
          <w:sz w:val="24"/>
          <w:szCs w:val="24"/>
        </w:rPr>
        <w:t xml:space="preserve"> sind in der mittleren Spalte </w:t>
      </w:r>
      <w:r w:rsidRPr="00C75B64">
        <w:rPr>
          <w:rFonts w:eastAsia="Calibri" w:cstheme="minorHAnsi"/>
          <w:b/>
          <w:bCs/>
          <w:color w:val="FF0000"/>
          <w:sz w:val="24"/>
          <w:szCs w:val="24"/>
          <w:u w:val="single"/>
        </w:rPr>
        <w:t>rot</w:t>
      </w:r>
      <w:r w:rsidRPr="00C75B64">
        <w:rPr>
          <w:rFonts w:eastAsia="Calibri" w:cstheme="minorHAnsi"/>
          <w:sz w:val="24"/>
          <w:szCs w:val="24"/>
        </w:rPr>
        <w:t xml:space="preserve">, Änderungen vor dem Hintergrund der </w:t>
      </w:r>
      <w:r w:rsidRPr="00C75B64">
        <w:rPr>
          <w:rFonts w:eastAsia="Calibri" w:cstheme="minorHAnsi"/>
          <w:b/>
          <w:bCs/>
          <w:sz w:val="24"/>
          <w:szCs w:val="24"/>
        </w:rPr>
        <w:t xml:space="preserve">TTPW-VO </w:t>
      </w:r>
      <w:r w:rsidRPr="00C75B64">
        <w:rPr>
          <w:rFonts w:eastAsia="Calibri" w:cstheme="minorHAnsi"/>
          <w:b/>
          <w:bCs/>
          <w:color w:val="00B050"/>
          <w:sz w:val="24"/>
          <w:szCs w:val="24"/>
          <w:u w:val="single"/>
        </w:rPr>
        <w:t>grün</w:t>
      </w:r>
      <w:r w:rsidRPr="00C75B64">
        <w:rPr>
          <w:rFonts w:eastAsia="Calibri" w:cstheme="minorHAnsi"/>
          <w:sz w:val="24"/>
          <w:szCs w:val="24"/>
          <w:u w:val="single"/>
        </w:rPr>
        <w:t xml:space="preserve"> </w:t>
      </w:r>
      <w:r w:rsidRPr="00C75B64">
        <w:rPr>
          <w:rFonts w:eastAsia="Calibri" w:cstheme="minorHAnsi"/>
          <w:sz w:val="24"/>
          <w:szCs w:val="24"/>
        </w:rPr>
        <w:t xml:space="preserve">und Änderungen vor dem Hintergrund der </w:t>
      </w:r>
      <w:r w:rsidRPr="00C75B64">
        <w:rPr>
          <w:rFonts w:eastAsia="Calibri" w:cstheme="minorHAnsi"/>
          <w:b/>
          <w:bCs/>
          <w:sz w:val="24"/>
          <w:szCs w:val="24"/>
        </w:rPr>
        <w:t xml:space="preserve">KI-Verordnung </w:t>
      </w:r>
      <w:r w:rsidRPr="00C75B64">
        <w:rPr>
          <w:rFonts w:eastAsia="Calibri" w:cstheme="minorHAnsi"/>
          <w:b/>
          <w:bCs/>
          <w:color w:val="4472C4" w:themeColor="accent1"/>
          <w:sz w:val="24"/>
          <w:szCs w:val="24"/>
          <w:u w:val="single"/>
        </w:rPr>
        <w:t>blau</w:t>
      </w:r>
      <w:r w:rsidRPr="00C75B64">
        <w:rPr>
          <w:rFonts w:eastAsia="Calibri" w:cstheme="minorHAnsi"/>
          <w:color w:val="4472C4" w:themeColor="accent1"/>
          <w:sz w:val="24"/>
          <w:szCs w:val="24"/>
        </w:rPr>
        <w:t xml:space="preserve"> </w:t>
      </w:r>
      <w:r w:rsidRPr="00C75B64">
        <w:rPr>
          <w:rFonts w:eastAsia="Calibri" w:cstheme="minorHAnsi"/>
          <w:sz w:val="24"/>
          <w:szCs w:val="24"/>
        </w:rPr>
        <w:t xml:space="preserve">gekennzeichnet und unterstrichen. </w:t>
      </w:r>
      <w:r w:rsidR="00F6328D">
        <w:rPr>
          <w:rFonts w:eastAsia="Calibri" w:cstheme="minorHAnsi"/>
          <w:sz w:val="24"/>
          <w:szCs w:val="24"/>
        </w:rPr>
        <w:t xml:space="preserve">Die Ergänzung zur </w:t>
      </w:r>
      <w:r w:rsidR="00F07C8D">
        <w:rPr>
          <w:rFonts w:eastAsia="Calibri" w:cstheme="minorHAnsi"/>
          <w:sz w:val="24"/>
          <w:szCs w:val="24"/>
        </w:rPr>
        <w:t>Medienau</w:t>
      </w:r>
      <w:r w:rsidR="00F6328D">
        <w:rPr>
          <w:rFonts w:eastAsia="Calibri" w:cstheme="minorHAnsi"/>
          <w:sz w:val="24"/>
          <w:szCs w:val="24"/>
        </w:rPr>
        <w:t xml:space="preserve">fsicht ist </w:t>
      </w:r>
      <w:r w:rsidR="00F6328D" w:rsidRPr="00566863">
        <w:rPr>
          <w:rFonts w:eastAsia="Calibri" w:cstheme="minorHAnsi"/>
          <w:b/>
          <w:bCs/>
          <w:color w:val="7030A0"/>
          <w:sz w:val="24"/>
          <w:szCs w:val="24"/>
          <w:u w:val="single"/>
        </w:rPr>
        <w:t>violett</w:t>
      </w:r>
      <w:r w:rsidR="00F6328D">
        <w:rPr>
          <w:rFonts w:eastAsia="Calibri" w:cstheme="minorHAnsi"/>
          <w:sz w:val="24"/>
          <w:szCs w:val="24"/>
        </w:rPr>
        <w:t xml:space="preserve"> gekennzeichnet und ebenfalls unterstrichen.</w:t>
      </w:r>
      <w:r w:rsidR="00932A1F" w:rsidRPr="00932A1F">
        <w:rPr>
          <w:rFonts w:eastAsia="Calibri" w:cstheme="minorHAnsi"/>
          <w:sz w:val="24"/>
          <w:szCs w:val="24"/>
        </w:rPr>
        <w:t xml:space="preserve"> </w:t>
      </w:r>
      <w:r w:rsidR="00932A1F">
        <w:rPr>
          <w:rFonts w:eastAsia="Calibri" w:cstheme="minorHAnsi"/>
          <w:sz w:val="24"/>
          <w:szCs w:val="24"/>
        </w:rPr>
        <w:t xml:space="preserve">Die Vorschläge </w:t>
      </w:r>
      <w:r w:rsidR="00932A1F" w:rsidRPr="00C75B64">
        <w:rPr>
          <w:rFonts w:eastAsia="Calibri" w:cstheme="minorHAnsi"/>
          <w:sz w:val="24"/>
          <w:szCs w:val="24"/>
        </w:rPr>
        <w:t>stehen unter dem Vorbehalt weiterer fachlicher Prüfung, auch unter Würdigung der Ergebnisse einer Anhörung betroffener Fachkreise, sowie politischer Beschlussfassung</w:t>
      </w:r>
      <w:r w:rsidR="00932A1F">
        <w:rPr>
          <w:rFonts w:eastAsia="Calibri" w:cstheme="minorHAnsi"/>
          <w:sz w:val="24"/>
          <w:szCs w:val="24"/>
        </w:rPr>
        <w:t>.</w:t>
      </w:r>
    </w:p>
    <w:p w14:paraId="0B2D6148" w14:textId="77777777" w:rsidR="00334B82" w:rsidRDefault="00334B82" w:rsidP="00974A06">
      <w:pPr>
        <w:pStyle w:val="Listenabsatz"/>
        <w:spacing w:after="0" w:line="240" w:lineRule="auto"/>
        <w:ind w:left="360"/>
        <w:contextualSpacing w:val="0"/>
        <w:jc w:val="both"/>
        <w:rPr>
          <w:rFonts w:eastAsia="Calibri" w:cstheme="minorHAnsi"/>
          <w:sz w:val="24"/>
          <w:szCs w:val="24"/>
        </w:rPr>
      </w:pPr>
    </w:p>
    <w:p w14:paraId="27E378D9" w14:textId="17A85097" w:rsidR="00932A1F" w:rsidRPr="00C75B64" w:rsidRDefault="00932A1F" w:rsidP="00B17A6C">
      <w:pPr>
        <w:pStyle w:val="Listenabsatz"/>
        <w:numPr>
          <w:ilvl w:val="0"/>
          <w:numId w:val="1"/>
        </w:numPr>
        <w:spacing w:after="0" w:line="240" w:lineRule="auto"/>
        <w:contextualSpacing w:val="0"/>
        <w:jc w:val="both"/>
        <w:rPr>
          <w:rFonts w:eastAsia="Calibri" w:cstheme="minorHAnsi"/>
          <w:sz w:val="24"/>
          <w:szCs w:val="24"/>
        </w:rPr>
      </w:pPr>
      <w:r>
        <w:rPr>
          <w:rFonts w:eastAsia="Calibri" w:cstheme="minorHAnsi"/>
          <w:sz w:val="24"/>
          <w:szCs w:val="24"/>
        </w:rPr>
        <w:t>Vorbehalten bleiben weiterhin redaktionelle Anpassungen sowie die Ergänzung von Ordnungswidrigkeitstatbeständen.</w:t>
      </w:r>
    </w:p>
    <w:p w14:paraId="42EF25EF" w14:textId="77777777" w:rsidR="005754CF" w:rsidRDefault="005754CF" w:rsidP="00974A06">
      <w:pPr>
        <w:spacing w:after="0" w:line="240" w:lineRule="auto"/>
        <w:jc w:val="both"/>
        <w:rPr>
          <w:rFonts w:eastAsia="Calibri" w:cstheme="minorHAnsi"/>
          <w:b/>
          <w:bCs/>
          <w:sz w:val="24"/>
          <w:szCs w:val="24"/>
          <w:u w:val="single"/>
        </w:rPr>
      </w:pPr>
    </w:p>
    <w:p w14:paraId="581D685A" w14:textId="31EB71D4" w:rsidR="000A0309" w:rsidRDefault="000A0309" w:rsidP="00974A06">
      <w:pPr>
        <w:spacing w:after="0" w:line="240" w:lineRule="auto"/>
        <w:jc w:val="both"/>
        <w:rPr>
          <w:rFonts w:eastAsia="Calibri" w:cstheme="minorHAnsi"/>
          <w:b/>
          <w:bCs/>
          <w:sz w:val="24"/>
          <w:szCs w:val="24"/>
          <w:u w:val="single"/>
        </w:rPr>
      </w:pPr>
      <w:r w:rsidRPr="00C75B64">
        <w:rPr>
          <w:rFonts w:eastAsia="Calibri" w:cstheme="minorHAnsi"/>
          <w:b/>
          <w:bCs/>
          <w:sz w:val="24"/>
          <w:szCs w:val="24"/>
          <w:u w:val="single"/>
        </w:rPr>
        <w:t>Im Einzelnen:</w:t>
      </w:r>
    </w:p>
    <w:p w14:paraId="307A98F9" w14:textId="77777777" w:rsidR="00334B82" w:rsidRPr="00C75B64" w:rsidRDefault="00334B82" w:rsidP="00974A06">
      <w:pPr>
        <w:spacing w:after="0" w:line="240" w:lineRule="auto"/>
        <w:jc w:val="both"/>
        <w:rPr>
          <w:rFonts w:eastAsia="Calibri" w:cstheme="minorHAnsi"/>
          <w:b/>
          <w:bCs/>
          <w:sz w:val="24"/>
          <w:szCs w:val="24"/>
        </w:rPr>
      </w:pPr>
    </w:p>
    <w:p w14:paraId="7B39274C" w14:textId="19B0296A" w:rsidR="000A0309" w:rsidRDefault="000A0309" w:rsidP="00974A06">
      <w:pPr>
        <w:spacing w:after="0" w:line="240" w:lineRule="auto"/>
        <w:jc w:val="both"/>
        <w:rPr>
          <w:rFonts w:eastAsia="Calibri" w:cstheme="minorHAnsi"/>
          <w:b/>
          <w:bCs/>
          <w:sz w:val="24"/>
          <w:szCs w:val="24"/>
        </w:rPr>
      </w:pPr>
      <w:r w:rsidRPr="00C75B64">
        <w:rPr>
          <w:rFonts w:eastAsia="Calibri" w:cstheme="minorHAnsi"/>
          <w:b/>
          <w:bCs/>
          <w:sz w:val="24"/>
          <w:szCs w:val="24"/>
        </w:rPr>
        <w:t xml:space="preserve">1. </w:t>
      </w:r>
      <w:r w:rsidR="005754CF">
        <w:rPr>
          <w:rFonts w:eastAsia="Calibri" w:cstheme="minorHAnsi"/>
          <w:b/>
          <w:bCs/>
          <w:sz w:val="24"/>
          <w:szCs w:val="24"/>
        </w:rPr>
        <w:t xml:space="preserve">Zum </w:t>
      </w:r>
      <w:r w:rsidR="0068132E" w:rsidRPr="00C75B64">
        <w:rPr>
          <w:rFonts w:eastAsia="Calibri" w:cstheme="minorHAnsi"/>
          <w:b/>
          <w:bCs/>
          <w:sz w:val="24"/>
          <w:szCs w:val="24"/>
        </w:rPr>
        <w:t>EMFA</w:t>
      </w:r>
      <w:r w:rsidR="005754CF">
        <w:rPr>
          <w:rFonts w:eastAsia="Calibri" w:cstheme="minorHAnsi"/>
          <w:b/>
          <w:bCs/>
          <w:sz w:val="24"/>
          <w:szCs w:val="24"/>
        </w:rPr>
        <w:t xml:space="preserve"> (in Kraft getreten am 07.05.2024)</w:t>
      </w:r>
      <w:r w:rsidR="0068132E" w:rsidRPr="00C75B64">
        <w:rPr>
          <w:rFonts w:eastAsia="Calibri" w:cstheme="minorHAnsi"/>
          <w:b/>
          <w:bCs/>
          <w:sz w:val="24"/>
          <w:szCs w:val="24"/>
        </w:rPr>
        <w:t>:</w:t>
      </w:r>
      <w:r w:rsidRPr="00C75B64">
        <w:rPr>
          <w:rFonts w:eastAsia="Calibri" w:cstheme="minorHAnsi"/>
          <w:b/>
          <w:bCs/>
          <w:sz w:val="24"/>
          <w:szCs w:val="24"/>
        </w:rPr>
        <w:t xml:space="preserve"> </w:t>
      </w:r>
    </w:p>
    <w:p w14:paraId="163193CA" w14:textId="77777777" w:rsidR="00334B82" w:rsidRPr="00C75B64" w:rsidRDefault="00334B82" w:rsidP="00974A06">
      <w:pPr>
        <w:spacing w:after="0" w:line="240" w:lineRule="auto"/>
        <w:jc w:val="both"/>
        <w:rPr>
          <w:rFonts w:eastAsia="Calibri" w:cstheme="minorHAnsi"/>
          <w:b/>
          <w:bCs/>
          <w:kern w:val="0"/>
          <w:sz w:val="24"/>
          <w:szCs w:val="24"/>
          <w14:ligatures w14:val="none"/>
        </w:rPr>
      </w:pPr>
    </w:p>
    <w:p w14:paraId="5AA59BC6" w14:textId="60128A30" w:rsidR="000A0309" w:rsidRDefault="000A0309" w:rsidP="00B17A6C">
      <w:pPr>
        <w:pStyle w:val="Listenabsatz"/>
        <w:numPr>
          <w:ilvl w:val="0"/>
          <w:numId w:val="1"/>
        </w:numPr>
        <w:spacing w:after="0" w:line="240" w:lineRule="auto"/>
        <w:contextualSpacing w:val="0"/>
        <w:jc w:val="both"/>
        <w:rPr>
          <w:rFonts w:eastAsia="Calibri" w:cstheme="minorHAnsi"/>
          <w:sz w:val="24"/>
          <w:szCs w:val="24"/>
        </w:rPr>
      </w:pPr>
      <w:r w:rsidRPr="00C75B64">
        <w:rPr>
          <w:rFonts w:eastAsia="Calibri" w:cstheme="minorHAnsi"/>
          <w:sz w:val="24"/>
          <w:szCs w:val="24"/>
        </w:rPr>
        <w:t>In der Zuständigkeit des Bundes liegende Vorschriften (z.B. Art. 4 EMFA) sind nicht erfasst.</w:t>
      </w:r>
    </w:p>
    <w:p w14:paraId="069574C7" w14:textId="77777777" w:rsidR="00334B82" w:rsidRPr="00C75B64" w:rsidRDefault="00334B82" w:rsidP="00974A06">
      <w:pPr>
        <w:pStyle w:val="Listenabsatz"/>
        <w:spacing w:after="0" w:line="240" w:lineRule="auto"/>
        <w:ind w:left="360"/>
        <w:contextualSpacing w:val="0"/>
        <w:jc w:val="both"/>
        <w:rPr>
          <w:rFonts w:eastAsia="Calibri" w:cstheme="minorHAnsi"/>
          <w:sz w:val="24"/>
          <w:szCs w:val="24"/>
        </w:rPr>
      </w:pPr>
    </w:p>
    <w:p w14:paraId="1E55DCDD" w14:textId="7EF30B8F" w:rsidR="000A0309" w:rsidRPr="00C75B64" w:rsidRDefault="000A0309" w:rsidP="00B17A6C">
      <w:pPr>
        <w:pStyle w:val="Listenabsatz"/>
        <w:numPr>
          <w:ilvl w:val="0"/>
          <w:numId w:val="1"/>
        </w:numPr>
        <w:spacing w:after="0" w:line="240" w:lineRule="auto"/>
        <w:contextualSpacing w:val="0"/>
        <w:jc w:val="both"/>
        <w:rPr>
          <w:rFonts w:eastAsia="Calibri" w:cstheme="minorHAnsi"/>
          <w:sz w:val="24"/>
          <w:szCs w:val="24"/>
        </w:rPr>
      </w:pPr>
      <w:r w:rsidRPr="00C75B64">
        <w:rPr>
          <w:rFonts w:eastAsia="Calibri" w:cstheme="minorHAnsi"/>
          <w:sz w:val="24"/>
          <w:szCs w:val="24"/>
        </w:rPr>
        <w:t xml:space="preserve">Ausgenommen sind ferner durch Art. 5 EMFA veranlasste Regelungen. Für die in der ARD zusammengeschlossenen Landesrundfunkanstalten sind diese Gegenstand der zwischen einzelnen Ländern geschlossenen Staatsverträge über die Errichtung einer Landesrundfunkanstalt oder der </w:t>
      </w:r>
      <w:r w:rsidRPr="00C75B64">
        <w:rPr>
          <w:rFonts w:eastAsia="Calibri" w:cstheme="minorHAnsi"/>
          <w:sz w:val="24"/>
          <w:szCs w:val="24"/>
        </w:rPr>
        <w:lastRenderedPageBreak/>
        <w:t>jeweiligen Landesrundfunkgesetze. Für ZDF und Deutschlandradio sind diese Gegenstand von Art. 3 und 4 des Siebten Staatsvertrags zur Änderung medienrechtlicher Staatsverträge – Reform des öffentlich-rechtlichen Rundfunks (Reformstaatsvertrag)</w:t>
      </w:r>
      <w:r w:rsidR="00932A1F">
        <w:rPr>
          <w:rFonts w:eastAsia="Calibri" w:cstheme="minorHAnsi"/>
          <w:sz w:val="24"/>
          <w:szCs w:val="24"/>
        </w:rPr>
        <w:t>.</w:t>
      </w:r>
    </w:p>
    <w:p w14:paraId="50D91527" w14:textId="4D0F759E" w:rsidR="00334B82" w:rsidRPr="00C75B64" w:rsidRDefault="000A0309" w:rsidP="00B17A6C">
      <w:pPr>
        <w:pStyle w:val="Listenabsatz"/>
        <w:numPr>
          <w:ilvl w:val="0"/>
          <w:numId w:val="1"/>
        </w:numPr>
        <w:spacing w:after="0" w:line="240" w:lineRule="auto"/>
        <w:contextualSpacing w:val="0"/>
        <w:jc w:val="both"/>
        <w:rPr>
          <w:rFonts w:eastAsia="Calibri" w:cstheme="minorHAnsi"/>
          <w:sz w:val="24"/>
          <w:szCs w:val="24"/>
        </w:rPr>
      </w:pPr>
      <w:r w:rsidRPr="00C75B64">
        <w:rPr>
          <w:rFonts w:eastAsia="Calibri" w:cstheme="minorHAnsi"/>
          <w:sz w:val="24"/>
          <w:szCs w:val="24"/>
        </w:rPr>
        <w:t>Ausgenommen sind schließlich Anpassungen des Medienkonzentrationsrechts im Lichte von Art. 22 EMFA. Das Medienkonzentrationsrecht ist Teil der weiteren Überlegungen der Länder.</w:t>
      </w:r>
    </w:p>
    <w:p w14:paraId="0424FE38" w14:textId="77777777" w:rsidR="005754CF" w:rsidRDefault="005754CF" w:rsidP="00974A06">
      <w:pPr>
        <w:pStyle w:val="Listenabsatz"/>
        <w:spacing w:after="0" w:line="240" w:lineRule="auto"/>
        <w:ind w:left="360"/>
        <w:contextualSpacing w:val="0"/>
        <w:jc w:val="both"/>
        <w:rPr>
          <w:b/>
          <w:bCs/>
        </w:rPr>
      </w:pPr>
    </w:p>
    <w:p w14:paraId="7AA52158" w14:textId="14941D22" w:rsidR="000A0309" w:rsidRDefault="000A0309" w:rsidP="00974A06">
      <w:pPr>
        <w:spacing w:after="0" w:line="240" w:lineRule="auto"/>
        <w:jc w:val="both"/>
        <w:rPr>
          <w:rFonts w:eastAsia="Calibri" w:cstheme="minorHAnsi"/>
          <w:b/>
          <w:bCs/>
          <w:sz w:val="24"/>
          <w:szCs w:val="24"/>
        </w:rPr>
      </w:pPr>
      <w:r w:rsidRPr="00C75B64">
        <w:rPr>
          <w:rFonts w:eastAsia="Calibri" w:cstheme="minorHAnsi"/>
          <w:b/>
          <w:bCs/>
          <w:sz w:val="24"/>
          <w:szCs w:val="24"/>
        </w:rPr>
        <w:t xml:space="preserve">2. </w:t>
      </w:r>
      <w:r w:rsidR="005754CF">
        <w:rPr>
          <w:rFonts w:eastAsia="Calibri" w:cstheme="minorHAnsi"/>
          <w:b/>
          <w:bCs/>
          <w:sz w:val="24"/>
          <w:szCs w:val="24"/>
        </w:rPr>
        <w:t xml:space="preserve">Zur </w:t>
      </w:r>
      <w:r w:rsidRPr="00C75B64">
        <w:rPr>
          <w:rFonts w:eastAsia="Calibri" w:cstheme="minorHAnsi"/>
          <w:b/>
          <w:bCs/>
          <w:sz w:val="24"/>
          <w:szCs w:val="24"/>
        </w:rPr>
        <w:t>TTPW-VO</w:t>
      </w:r>
      <w:r w:rsidR="005754CF">
        <w:rPr>
          <w:rFonts w:eastAsia="Calibri" w:cstheme="minorHAnsi"/>
          <w:b/>
          <w:bCs/>
          <w:sz w:val="24"/>
          <w:szCs w:val="24"/>
        </w:rPr>
        <w:t xml:space="preserve"> (in Kraft getreten am </w:t>
      </w:r>
      <w:r w:rsidR="00DA0DAB">
        <w:rPr>
          <w:rFonts w:eastAsia="Calibri" w:cstheme="minorHAnsi"/>
          <w:b/>
          <w:bCs/>
          <w:sz w:val="24"/>
          <w:szCs w:val="24"/>
        </w:rPr>
        <w:t>09</w:t>
      </w:r>
      <w:r w:rsidR="005754CF">
        <w:rPr>
          <w:rFonts w:eastAsia="Calibri" w:cstheme="minorHAnsi"/>
          <w:b/>
          <w:bCs/>
          <w:sz w:val="24"/>
          <w:szCs w:val="24"/>
        </w:rPr>
        <w:t>.04.2024)</w:t>
      </w:r>
      <w:r w:rsidRPr="00C75B64">
        <w:rPr>
          <w:rFonts w:eastAsia="Calibri" w:cstheme="minorHAnsi"/>
          <w:b/>
          <w:bCs/>
          <w:sz w:val="24"/>
          <w:szCs w:val="24"/>
        </w:rPr>
        <w:t>:</w:t>
      </w:r>
    </w:p>
    <w:p w14:paraId="112E61DE" w14:textId="77777777" w:rsidR="00334B82" w:rsidRPr="00C75B64" w:rsidRDefault="00334B82" w:rsidP="00974A06">
      <w:pPr>
        <w:spacing w:after="0" w:line="240" w:lineRule="auto"/>
        <w:jc w:val="both"/>
        <w:rPr>
          <w:rFonts w:eastAsia="Calibri" w:cstheme="minorHAnsi"/>
          <w:b/>
          <w:bCs/>
          <w:sz w:val="24"/>
          <w:szCs w:val="24"/>
        </w:rPr>
      </w:pPr>
    </w:p>
    <w:p w14:paraId="291CD55B" w14:textId="08B65B63" w:rsidR="000A0309" w:rsidRPr="00566863" w:rsidRDefault="000A0309" w:rsidP="00B17A6C">
      <w:pPr>
        <w:spacing w:after="0" w:line="240" w:lineRule="auto"/>
        <w:jc w:val="both"/>
        <w:rPr>
          <w:rFonts w:eastAsia="Calibri" w:cstheme="minorHAnsi"/>
          <w:sz w:val="24"/>
          <w:szCs w:val="24"/>
        </w:rPr>
      </w:pPr>
      <w:r w:rsidRPr="00566863">
        <w:rPr>
          <w:rFonts w:eastAsia="Calibri" w:cstheme="minorHAnsi"/>
          <w:sz w:val="24"/>
          <w:szCs w:val="24"/>
        </w:rPr>
        <w:t>Die Vorschläge in dieser Synopse erfolgen in dem Bewusstsein, dass es auch auf Ebene des Bundes gesetzliche Maßnahmen zur Durchführung der Verordnung geben muss und sich hieraus ggf. noch Anpassungsbedarfe im Sinne eines kohärenten Rechtsrahmens ergeben können</w:t>
      </w:r>
      <w:r w:rsidR="00800622" w:rsidRPr="00566863">
        <w:rPr>
          <w:rFonts w:eastAsia="Calibri" w:cstheme="minorHAnsi"/>
          <w:sz w:val="24"/>
          <w:szCs w:val="24"/>
        </w:rPr>
        <w:t>.</w:t>
      </w:r>
    </w:p>
    <w:p w14:paraId="27410269" w14:textId="77777777" w:rsidR="005754CF" w:rsidRDefault="005754CF" w:rsidP="00974A06">
      <w:pPr>
        <w:spacing w:after="0" w:line="240" w:lineRule="auto"/>
        <w:jc w:val="both"/>
        <w:rPr>
          <w:rFonts w:eastAsia="Calibri" w:cstheme="minorHAnsi"/>
          <w:b/>
          <w:bCs/>
          <w:sz w:val="24"/>
          <w:szCs w:val="24"/>
        </w:rPr>
      </w:pPr>
    </w:p>
    <w:p w14:paraId="5231D009" w14:textId="1233BD84" w:rsidR="000A0309" w:rsidRDefault="000A0309" w:rsidP="00974A06">
      <w:pPr>
        <w:spacing w:after="0" w:line="240" w:lineRule="auto"/>
        <w:jc w:val="both"/>
        <w:rPr>
          <w:rFonts w:eastAsia="Calibri" w:cstheme="minorHAnsi"/>
          <w:b/>
          <w:bCs/>
          <w:sz w:val="24"/>
          <w:szCs w:val="24"/>
        </w:rPr>
      </w:pPr>
      <w:r w:rsidRPr="00C75B64">
        <w:rPr>
          <w:rFonts w:eastAsia="Calibri" w:cstheme="minorHAnsi"/>
          <w:b/>
          <w:bCs/>
          <w:sz w:val="24"/>
          <w:szCs w:val="24"/>
        </w:rPr>
        <w:t xml:space="preserve">3. </w:t>
      </w:r>
      <w:r w:rsidR="005754CF">
        <w:rPr>
          <w:rFonts w:eastAsia="Calibri" w:cstheme="minorHAnsi"/>
          <w:b/>
          <w:bCs/>
          <w:sz w:val="24"/>
          <w:szCs w:val="24"/>
        </w:rPr>
        <w:t xml:space="preserve">Zur </w:t>
      </w:r>
      <w:r w:rsidRPr="00C75B64">
        <w:rPr>
          <w:rFonts w:eastAsia="Calibri" w:cstheme="minorHAnsi"/>
          <w:b/>
          <w:bCs/>
          <w:sz w:val="24"/>
          <w:szCs w:val="24"/>
        </w:rPr>
        <w:t>KI-VO</w:t>
      </w:r>
      <w:r w:rsidR="005754CF">
        <w:rPr>
          <w:rFonts w:eastAsia="Calibri" w:cstheme="minorHAnsi"/>
          <w:b/>
          <w:bCs/>
          <w:sz w:val="24"/>
          <w:szCs w:val="24"/>
        </w:rPr>
        <w:t xml:space="preserve"> (in Kraft getreten am </w:t>
      </w:r>
      <w:r w:rsidR="00DF6859">
        <w:rPr>
          <w:rFonts w:eastAsia="Calibri" w:cstheme="minorHAnsi"/>
          <w:b/>
          <w:bCs/>
          <w:sz w:val="24"/>
          <w:szCs w:val="24"/>
        </w:rPr>
        <w:t>0</w:t>
      </w:r>
      <w:r w:rsidR="009F2F8D">
        <w:rPr>
          <w:rFonts w:eastAsia="Calibri" w:cstheme="minorHAnsi"/>
          <w:b/>
          <w:bCs/>
          <w:sz w:val="24"/>
          <w:szCs w:val="24"/>
        </w:rPr>
        <w:t>1</w:t>
      </w:r>
      <w:bookmarkStart w:id="0" w:name="_GoBack"/>
      <w:bookmarkEnd w:id="0"/>
      <w:r w:rsidR="005754CF">
        <w:rPr>
          <w:rFonts w:eastAsia="Calibri" w:cstheme="minorHAnsi"/>
          <w:b/>
          <w:bCs/>
          <w:sz w:val="24"/>
          <w:szCs w:val="24"/>
        </w:rPr>
        <w:t>.</w:t>
      </w:r>
      <w:r w:rsidR="00DF6859">
        <w:rPr>
          <w:rFonts w:eastAsia="Calibri" w:cstheme="minorHAnsi"/>
          <w:b/>
          <w:bCs/>
          <w:sz w:val="24"/>
          <w:szCs w:val="24"/>
        </w:rPr>
        <w:t>08</w:t>
      </w:r>
      <w:r w:rsidR="005754CF">
        <w:rPr>
          <w:rFonts w:eastAsia="Calibri" w:cstheme="minorHAnsi"/>
          <w:b/>
          <w:bCs/>
          <w:sz w:val="24"/>
          <w:szCs w:val="24"/>
        </w:rPr>
        <w:t>.</w:t>
      </w:r>
      <w:r w:rsidR="00DF6859">
        <w:rPr>
          <w:rFonts w:eastAsia="Calibri" w:cstheme="minorHAnsi"/>
          <w:b/>
          <w:bCs/>
          <w:sz w:val="24"/>
          <w:szCs w:val="24"/>
        </w:rPr>
        <w:t>2024</w:t>
      </w:r>
      <w:r w:rsidR="005754CF">
        <w:rPr>
          <w:rFonts w:eastAsia="Calibri" w:cstheme="minorHAnsi"/>
          <w:b/>
          <w:bCs/>
          <w:sz w:val="24"/>
          <w:szCs w:val="24"/>
        </w:rPr>
        <w:t>)</w:t>
      </w:r>
      <w:r w:rsidRPr="00C75B64">
        <w:rPr>
          <w:rFonts w:eastAsia="Calibri" w:cstheme="minorHAnsi"/>
          <w:b/>
          <w:bCs/>
          <w:sz w:val="24"/>
          <w:szCs w:val="24"/>
        </w:rPr>
        <w:t xml:space="preserve">: </w:t>
      </w:r>
    </w:p>
    <w:p w14:paraId="0F540D65" w14:textId="77777777" w:rsidR="00334B82" w:rsidRPr="00C75B64" w:rsidRDefault="00334B82" w:rsidP="00974A06">
      <w:pPr>
        <w:spacing w:after="0" w:line="240" w:lineRule="auto"/>
        <w:jc w:val="both"/>
        <w:rPr>
          <w:rFonts w:eastAsia="Calibri" w:cstheme="minorHAnsi"/>
          <w:b/>
          <w:bCs/>
          <w:sz w:val="24"/>
          <w:szCs w:val="24"/>
        </w:rPr>
      </w:pPr>
    </w:p>
    <w:p w14:paraId="14B4144E" w14:textId="4B022FEF" w:rsidR="00DF6859" w:rsidRDefault="00DF6859" w:rsidP="00B17A6C">
      <w:pPr>
        <w:pStyle w:val="Listenabsatz"/>
        <w:numPr>
          <w:ilvl w:val="0"/>
          <w:numId w:val="2"/>
        </w:numPr>
        <w:spacing w:after="0" w:line="240" w:lineRule="auto"/>
        <w:contextualSpacing w:val="0"/>
        <w:jc w:val="both"/>
        <w:rPr>
          <w:rFonts w:eastAsia="Calibri" w:cstheme="minorHAnsi"/>
          <w:sz w:val="24"/>
          <w:szCs w:val="24"/>
        </w:rPr>
      </w:pPr>
      <w:r w:rsidRPr="00C75B64">
        <w:rPr>
          <w:rFonts w:eastAsia="Calibri" w:cstheme="minorHAnsi"/>
          <w:sz w:val="24"/>
          <w:szCs w:val="24"/>
        </w:rPr>
        <w:t xml:space="preserve">In der Zuständigkeit des Bundes liegende Vorschriften sind von den Änderungsvorschlägen nicht erfasst. </w:t>
      </w:r>
    </w:p>
    <w:p w14:paraId="2DF5B4AC" w14:textId="77777777" w:rsidR="00334B82" w:rsidRPr="00C75B64" w:rsidRDefault="00334B82" w:rsidP="00974A06">
      <w:pPr>
        <w:pStyle w:val="Listenabsatz"/>
        <w:spacing w:after="0" w:line="240" w:lineRule="auto"/>
        <w:ind w:left="360"/>
        <w:contextualSpacing w:val="0"/>
        <w:jc w:val="both"/>
        <w:rPr>
          <w:rFonts w:eastAsia="Calibri" w:cstheme="minorHAnsi"/>
          <w:sz w:val="24"/>
          <w:szCs w:val="24"/>
        </w:rPr>
      </w:pPr>
    </w:p>
    <w:p w14:paraId="5B7B9EF8" w14:textId="0DE42F9C" w:rsidR="00DF6859" w:rsidRPr="00C75B64" w:rsidRDefault="00DF6859" w:rsidP="00B17A6C">
      <w:pPr>
        <w:pStyle w:val="Listenabsatz"/>
        <w:numPr>
          <w:ilvl w:val="0"/>
          <w:numId w:val="2"/>
        </w:numPr>
        <w:spacing w:after="0" w:line="240" w:lineRule="auto"/>
        <w:contextualSpacing w:val="0"/>
        <w:jc w:val="both"/>
        <w:rPr>
          <w:rFonts w:eastAsia="Calibri" w:cstheme="minorHAnsi"/>
          <w:sz w:val="24"/>
          <w:szCs w:val="24"/>
        </w:rPr>
      </w:pPr>
      <w:r w:rsidRPr="00C75B64">
        <w:rPr>
          <w:rFonts w:eastAsia="Calibri" w:cstheme="minorHAnsi"/>
          <w:sz w:val="24"/>
          <w:szCs w:val="24"/>
        </w:rPr>
        <w:t>De</w:t>
      </w:r>
      <w:r>
        <w:rPr>
          <w:rFonts w:eastAsia="Calibri" w:cstheme="minorHAnsi"/>
          <w:sz w:val="24"/>
          <w:szCs w:val="24"/>
        </w:rPr>
        <w:t>r</w:t>
      </w:r>
      <w:r w:rsidRPr="00C75B64">
        <w:rPr>
          <w:rFonts w:eastAsia="Calibri" w:cstheme="minorHAnsi"/>
          <w:sz w:val="24"/>
          <w:szCs w:val="24"/>
        </w:rPr>
        <w:t xml:space="preserve"> Vorschl</w:t>
      </w:r>
      <w:r>
        <w:rPr>
          <w:rFonts w:eastAsia="Calibri" w:cstheme="minorHAnsi"/>
          <w:sz w:val="24"/>
          <w:szCs w:val="24"/>
        </w:rPr>
        <w:t>a</w:t>
      </w:r>
      <w:r w:rsidRPr="00C75B64">
        <w:rPr>
          <w:rFonts w:eastAsia="Calibri" w:cstheme="minorHAnsi"/>
          <w:sz w:val="24"/>
          <w:szCs w:val="24"/>
        </w:rPr>
        <w:t>g in dieser Synopse erfolg</w:t>
      </w:r>
      <w:r>
        <w:rPr>
          <w:rFonts w:eastAsia="Calibri" w:cstheme="minorHAnsi"/>
          <w:sz w:val="24"/>
          <w:szCs w:val="24"/>
        </w:rPr>
        <w:t>t</w:t>
      </w:r>
      <w:r w:rsidRPr="00C75B64">
        <w:rPr>
          <w:rFonts w:eastAsia="Calibri" w:cstheme="minorHAnsi"/>
          <w:sz w:val="24"/>
          <w:szCs w:val="24"/>
        </w:rPr>
        <w:t xml:space="preserve"> in dem Bewusstsein, dass es auch auf Ebene des Bundes gesetzliche Maßnahmen zur Durchführung der Verordnung geben muss und sich hieraus ggf. noch Anpassungsbedarfe im Sinne eines kohärenten Rechtsrahmens ergeben können</w:t>
      </w:r>
      <w:r>
        <w:rPr>
          <w:rFonts w:eastAsia="Calibri" w:cstheme="minorHAnsi"/>
          <w:sz w:val="24"/>
          <w:szCs w:val="24"/>
        </w:rPr>
        <w:t>.</w:t>
      </w:r>
    </w:p>
    <w:p w14:paraId="308E777F" w14:textId="35C1FB8E" w:rsidR="00DF6859" w:rsidRDefault="00DF6859" w:rsidP="00974A06">
      <w:pPr>
        <w:spacing w:after="0" w:line="240" w:lineRule="auto"/>
        <w:jc w:val="both"/>
        <w:rPr>
          <w:rFonts w:eastAsia="Calibri" w:cstheme="minorHAnsi"/>
          <w:b/>
          <w:bCs/>
          <w:sz w:val="24"/>
          <w:szCs w:val="24"/>
        </w:rPr>
      </w:pPr>
    </w:p>
    <w:p w14:paraId="5065808E" w14:textId="6D3AAE1A" w:rsidR="0073657F" w:rsidRDefault="00F6328D" w:rsidP="00974A06">
      <w:pPr>
        <w:spacing w:after="0" w:line="240" w:lineRule="auto"/>
        <w:rPr>
          <w:rFonts w:eastAsia="Calibri" w:cstheme="minorHAnsi"/>
          <w:b/>
          <w:bCs/>
          <w:sz w:val="24"/>
          <w:szCs w:val="24"/>
        </w:rPr>
      </w:pPr>
      <w:r w:rsidRPr="00566863">
        <w:rPr>
          <w:rFonts w:eastAsia="Calibri" w:cstheme="minorHAnsi"/>
          <w:b/>
          <w:bCs/>
          <w:sz w:val="24"/>
          <w:szCs w:val="24"/>
        </w:rPr>
        <w:t xml:space="preserve">4. </w:t>
      </w:r>
      <w:r w:rsidR="00F07C8D" w:rsidRPr="00566863">
        <w:rPr>
          <w:rFonts w:eastAsia="Calibri" w:cstheme="minorHAnsi"/>
          <w:b/>
          <w:bCs/>
          <w:sz w:val="24"/>
          <w:szCs w:val="24"/>
        </w:rPr>
        <w:t>Z</w:t>
      </w:r>
      <w:r w:rsidRPr="00566863">
        <w:rPr>
          <w:rFonts w:eastAsia="Calibri" w:cstheme="minorHAnsi"/>
          <w:b/>
          <w:bCs/>
          <w:sz w:val="24"/>
          <w:szCs w:val="24"/>
        </w:rPr>
        <w:t>ur Nutzung technischer Mittel in der Aufsicht</w:t>
      </w:r>
      <w:r w:rsidR="0073657F" w:rsidRPr="0073657F">
        <w:rPr>
          <w:rFonts w:eastAsia="Calibri" w:cstheme="minorHAnsi"/>
          <w:b/>
          <w:bCs/>
          <w:sz w:val="24"/>
          <w:szCs w:val="24"/>
        </w:rPr>
        <w:t>:</w:t>
      </w:r>
    </w:p>
    <w:p w14:paraId="7F361C65" w14:textId="77777777" w:rsidR="00334B82" w:rsidRPr="00566863" w:rsidRDefault="00334B82" w:rsidP="00974A06">
      <w:pPr>
        <w:spacing w:after="0" w:line="240" w:lineRule="auto"/>
        <w:rPr>
          <w:rFonts w:eastAsia="Calibri" w:cstheme="minorHAnsi"/>
          <w:sz w:val="24"/>
          <w:szCs w:val="24"/>
        </w:rPr>
      </w:pPr>
    </w:p>
    <w:p w14:paraId="0EDA1B83" w14:textId="48F53F18" w:rsidR="00F07C8D" w:rsidRPr="00566863" w:rsidRDefault="00F07C8D" w:rsidP="00974A06">
      <w:pPr>
        <w:spacing w:after="0" w:line="240" w:lineRule="auto"/>
        <w:rPr>
          <w:sz w:val="24"/>
          <w:szCs w:val="24"/>
        </w:rPr>
      </w:pPr>
      <w:r w:rsidRPr="00566863">
        <w:rPr>
          <w:sz w:val="24"/>
          <w:szCs w:val="24"/>
        </w:rPr>
        <w:t xml:space="preserve">Die Landesmedienanstalten nutzen im Sinne effektiver Medienaufsicht mit dem Tool „KIVI“ </w:t>
      </w:r>
      <w:r w:rsidR="00932A1F">
        <w:rPr>
          <w:sz w:val="24"/>
          <w:szCs w:val="24"/>
        </w:rPr>
        <w:t>bereits</w:t>
      </w:r>
      <w:r w:rsidR="00587AA3">
        <w:rPr>
          <w:sz w:val="24"/>
          <w:szCs w:val="24"/>
        </w:rPr>
        <w:t xml:space="preserve"> </w:t>
      </w:r>
      <w:r w:rsidRPr="00566863">
        <w:rPr>
          <w:sz w:val="24"/>
          <w:szCs w:val="24"/>
        </w:rPr>
        <w:t xml:space="preserve">technische </w:t>
      </w:r>
      <w:r w:rsidR="00932A1F">
        <w:rPr>
          <w:sz w:val="24"/>
          <w:szCs w:val="24"/>
        </w:rPr>
        <w:t>Hilfsm</w:t>
      </w:r>
      <w:r w:rsidRPr="00566863">
        <w:rPr>
          <w:sz w:val="24"/>
          <w:szCs w:val="24"/>
        </w:rPr>
        <w:t>ittel, d</w:t>
      </w:r>
      <w:r w:rsidR="00932A1F">
        <w:rPr>
          <w:sz w:val="24"/>
          <w:szCs w:val="24"/>
        </w:rPr>
        <w:t>ie</w:t>
      </w:r>
      <w:r w:rsidRPr="00566863">
        <w:rPr>
          <w:sz w:val="24"/>
          <w:szCs w:val="24"/>
        </w:rPr>
        <w:t xml:space="preserve"> das Auffinden rechtswidriger Inhalte und Angebote auf Online-Plattformen automatisiert unterstütz</w:t>
      </w:r>
      <w:r w:rsidR="00932A1F">
        <w:rPr>
          <w:sz w:val="24"/>
          <w:szCs w:val="24"/>
        </w:rPr>
        <w:t>en</w:t>
      </w:r>
      <w:r w:rsidRPr="00566863">
        <w:rPr>
          <w:sz w:val="24"/>
          <w:szCs w:val="24"/>
        </w:rPr>
        <w:t xml:space="preserve">. Der Einsatz </w:t>
      </w:r>
      <w:r w:rsidR="00932A1F">
        <w:rPr>
          <w:sz w:val="24"/>
          <w:szCs w:val="24"/>
        </w:rPr>
        <w:t xml:space="preserve">derartiger </w:t>
      </w:r>
      <w:r w:rsidRPr="00566863">
        <w:rPr>
          <w:sz w:val="24"/>
          <w:szCs w:val="24"/>
        </w:rPr>
        <w:t>KI-Tools soll aufgrund des grundrechtlich sensiblen Bereichs gesetzlich konturiert werden.</w:t>
      </w:r>
    </w:p>
    <w:p w14:paraId="499FB470" w14:textId="77777777" w:rsidR="00F07C8D" w:rsidRPr="00F07C8D" w:rsidRDefault="00F07C8D" w:rsidP="00974A06">
      <w:pPr>
        <w:spacing w:after="0" w:line="240" w:lineRule="auto"/>
        <w:jc w:val="both"/>
        <w:rPr>
          <w:rFonts w:eastAsia="Calibri" w:cstheme="minorHAnsi"/>
          <w:sz w:val="24"/>
          <w:szCs w:val="24"/>
        </w:rPr>
      </w:pPr>
    </w:p>
    <w:p w14:paraId="610AB153" w14:textId="648B1016" w:rsidR="000A0309" w:rsidRPr="00DF6859" w:rsidRDefault="000A0309" w:rsidP="00974A06">
      <w:pPr>
        <w:spacing w:after="0" w:line="240" w:lineRule="auto"/>
        <w:jc w:val="both"/>
        <w:rPr>
          <w:rFonts w:eastAsia="Calibri" w:cstheme="minorHAnsi"/>
          <w:sz w:val="24"/>
          <w:szCs w:val="24"/>
        </w:rPr>
      </w:pPr>
    </w:p>
    <w:p w14:paraId="7BD143FD" w14:textId="77777777" w:rsidR="00095733" w:rsidRPr="00095733" w:rsidRDefault="00095733" w:rsidP="00974A06">
      <w:pPr>
        <w:spacing w:after="0" w:line="240" w:lineRule="auto"/>
        <w:jc w:val="both"/>
        <w:rPr>
          <w:rFonts w:ascii="Calibri" w:eastAsia="Calibri" w:hAnsi="Calibri" w:cs="Times New Roman"/>
          <w:kern w:val="0"/>
          <w14:ligatures w14:val="none"/>
        </w:rPr>
        <w:sectPr w:rsidR="00095733" w:rsidRPr="00095733" w:rsidSect="00F0199C">
          <w:headerReference w:type="default" r:id="rId9"/>
          <w:footerReference w:type="default" r:id="rId10"/>
          <w:pgSz w:w="16838" w:h="11906" w:orient="landscape"/>
          <w:pgMar w:top="720" w:right="1077" w:bottom="720" w:left="1077" w:header="708" w:footer="708" w:gutter="0"/>
          <w:cols w:space="708"/>
          <w:docGrid w:linePitch="360"/>
        </w:sectPr>
      </w:pPr>
    </w:p>
    <w:tbl>
      <w:tblPr>
        <w:tblStyle w:val="Tabellenraster"/>
        <w:tblpPr w:leftFromText="141" w:rightFromText="141" w:vertAnchor="text" w:horzAnchor="margin" w:tblpY="132"/>
        <w:tblW w:w="14344" w:type="dxa"/>
        <w:tblLook w:val="04A0" w:firstRow="1" w:lastRow="0" w:firstColumn="1" w:lastColumn="0" w:noHBand="0" w:noVBand="1"/>
      </w:tblPr>
      <w:tblGrid>
        <w:gridCol w:w="4673"/>
        <w:gridCol w:w="4889"/>
        <w:gridCol w:w="4782"/>
      </w:tblGrid>
      <w:tr w:rsidR="00194C4F" w:rsidRPr="00095733" w14:paraId="00B3550E" w14:textId="77777777" w:rsidTr="00921B28">
        <w:tc>
          <w:tcPr>
            <w:tcW w:w="4673" w:type="dxa"/>
            <w:shd w:val="clear" w:color="auto" w:fill="D9E2F3" w:themeFill="accent1" w:themeFillTint="33"/>
          </w:tcPr>
          <w:p w14:paraId="43369FFA" w14:textId="77777777" w:rsidR="009430A4" w:rsidRPr="005754CF" w:rsidRDefault="009430A4" w:rsidP="00B17A6C">
            <w:pPr>
              <w:keepNext/>
              <w:jc w:val="center"/>
              <w:rPr>
                <w:rFonts w:eastAsia="Calibri" w:cstheme="minorHAnsi"/>
                <w:b/>
                <w:iCs/>
                <w:sz w:val="24"/>
              </w:rPr>
            </w:pPr>
          </w:p>
          <w:p w14:paraId="21A41C0E" w14:textId="5153138C" w:rsidR="009430A4" w:rsidRPr="005754CF" w:rsidRDefault="009430A4" w:rsidP="00B51B7B">
            <w:pPr>
              <w:keepNext/>
              <w:jc w:val="center"/>
              <w:rPr>
                <w:rFonts w:eastAsia="Calibri" w:cstheme="minorHAnsi"/>
                <w:b/>
                <w:iCs/>
                <w:sz w:val="24"/>
              </w:rPr>
            </w:pPr>
            <w:r w:rsidRPr="005754CF">
              <w:rPr>
                <w:rFonts w:eastAsia="Calibri" w:cstheme="minorHAnsi"/>
                <w:b/>
                <w:iCs/>
                <w:sz w:val="24"/>
              </w:rPr>
              <w:t xml:space="preserve">Medienstaatsvertrag </w:t>
            </w:r>
            <w:r w:rsidR="00B7430E">
              <w:rPr>
                <w:rFonts w:eastAsia="Calibri" w:cstheme="minorHAnsi"/>
                <w:b/>
                <w:iCs/>
                <w:sz w:val="24"/>
              </w:rPr>
              <w:t xml:space="preserve">unter Berücksichtigung der Anpassungen durch den </w:t>
            </w:r>
            <w:r w:rsidRPr="005754CF">
              <w:rPr>
                <w:rFonts w:eastAsia="Calibri" w:cstheme="minorHAnsi"/>
                <w:b/>
                <w:iCs/>
                <w:sz w:val="24"/>
              </w:rPr>
              <w:t xml:space="preserve">7. MÄStV </w:t>
            </w:r>
          </w:p>
          <w:p w14:paraId="2FD4FD95" w14:textId="77777777" w:rsidR="009430A4" w:rsidRPr="005754CF" w:rsidRDefault="009430A4" w:rsidP="00974A06">
            <w:pPr>
              <w:keepNext/>
              <w:jc w:val="center"/>
              <w:rPr>
                <w:rFonts w:eastAsia="Calibri" w:cstheme="minorHAnsi"/>
                <w:b/>
                <w:iCs/>
              </w:rPr>
            </w:pPr>
          </w:p>
        </w:tc>
        <w:tc>
          <w:tcPr>
            <w:tcW w:w="4889" w:type="dxa"/>
            <w:shd w:val="clear" w:color="auto" w:fill="D9E2F3" w:themeFill="accent1" w:themeFillTint="33"/>
          </w:tcPr>
          <w:p w14:paraId="19111552" w14:textId="77777777" w:rsidR="009430A4" w:rsidRPr="005754CF" w:rsidRDefault="009430A4" w:rsidP="00974A06">
            <w:pPr>
              <w:keepNext/>
              <w:jc w:val="center"/>
              <w:rPr>
                <w:rFonts w:eastAsia="Calibri" w:cstheme="minorHAnsi"/>
                <w:b/>
                <w:iCs/>
              </w:rPr>
            </w:pPr>
          </w:p>
          <w:p w14:paraId="3F6BBC9C" w14:textId="77777777" w:rsidR="009430A4" w:rsidRPr="005754CF" w:rsidRDefault="009430A4" w:rsidP="00974A06">
            <w:pPr>
              <w:keepNext/>
              <w:jc w:val="center"/>
              <w:rPr>
                <w:rFonts w:eastAsia="Calibri" w:cstheme="minorHAnsi"/>
                <w:b/>
                <w:iCs/>
              </w:rPr>
            </w:pPr>
            <w:r w:rsidRPr="005754CF">
              <w:rPr>
                <w:rFonts w:eastAsia="Calibri" w:cstheme="minorHAnsi"/>
                <w:b/>
                <w:iCs/>
                <w:sz w:val="24"/>
              </w:rPr>
              <w:t>Änderungsvorschläge</w:t>
            </w:r>
          </w:p>
        </w:tc>
        <w:tc>
          <w:tcPr>
            <w:tcW w:w="4782" w:type="dxa"/>
            <w:shd w:val="clear" w:color="auto" w:fill="D9E2F3" w:themeFill="accent1" w:themeFillTint="33"/>
          </w:tcPr>
          <w:p w14:paraId="232F9400" w14:textId="77777777" w:rsidR="009430A4" w:rsidRPr="005754CF" w:rsidRDefault="009430A4" w:rsidP="00974A06">
            <w:pPr>
              <w:keepNext/>
              <w:jc w:val="center"/>
              <w:rPr>
                <w:rFonts w:eastAsia="Calibri" w:cstheme="minorHAnsi"/>
                <w:b/>
                <w:iCs/>
                <w:sz w:val="24"/>
              </w:rPr>
            </w:pPr>
          </w:p>
          <w:p w14:paraId="734D89FB" w14:textId="77777777" w:rsidR="009430A4" w:rsidRPr="005754CF" w:rsidRDefault="009430A4" w:rsidP="00974A06">
            <w:pPr>
              <w:keepNext/>
              <w:jc w:val="center"/>
              <w:rPr>
                <w:rFonts w:eastAsia="Calibri" w:cstheme="minorHAnsi"/>
                <w:iCs/>
              </w:rPr>
            </w:pPr>
            <w:r w:rsidRPr="005754CF">
              <w:rPr>
                <w:rFonts w:eastAsia="Calibri" w:cstheme="minorHAnsi"/>
                <w:b/>
                <w:iCs/>
                <w:sz w:val="24"/>
              </w:rPr>
              <w:t>Anmerkungen und Erläuterungen</w:t>
            </w:r>
          </w:p>
        </w:tc>
      </w:tr>
      <w:tr w:rsidR="00194C4F" w:rsidRPr="00095733" w14:paraId="47DDA3B6" w14:textId="77777777" w:rsidTr="00921B28">
        <w:tc>
          <w:tcPr>
            <w:tcW w:w="4673" w:type="dxa"/>
            <w:shd w:val="clear" w:color="auto" w:fill="A6A6A6" w:themeFill="background1" w:themeFillShade="A6"/>
          </w:tcPr>
          <w:p w14:paraId="05AEAE87" w14:textId="77777777" w:rsidR="004330A2" w:rsidRPr="005754CF" w:rsidRDefault="004330A2" w:rsidP="00B17A6C">
            <w:pPr>
              <w:keepNext/>
              <w:jc w:val="center"/>
              <w:rPr>
                <w:rFonts w:eastAsia="Calibri" w:cstheme="minorHAnsi"/>
                <w:b/>
                <w:sz w:val="24"/>
                <w:szCs w:val="24"/>
              </w:rPr>
            </w:pPr>
          </w:p>
          <w:p w14:paraId="7AD298BA" w14:textId="6AA98DB8" w:rsidR="009430A4" w:rsidRPr="005754CF" w:rsidRDefault="009430A4" w:rsidP="00B51B7B">
            <w:pPr>
              <w:keepNext/>
              <w:jc w:val="center"/>
              <w:rPr>
                <w:rFonts w:eastAsia="Calibri" w:cstheme="minorHAnsi"/>
                <w:b/>
                <w:sz w:val="24"/>
                <w:szCs w:val="24"/>
              </w:rPr>
            </w:pPr>
            <w:r w:rsidRPr="005754CF">
              <w:rPr>
                <w:rFonts w:eastAsia="Calibri" w:cstheme="minorHAnsi"/>
                <w:b/>
                <w:sz w:val="24"/>
                <w:szCs w:val="24"/>
              </w:rPr>
              <w:t>I. Abschnitt</w:t>
            </w:r>
          </w:p>
          <w:p w14:paraId="194CA561" w14:textId="77777777" w:rsidR="009430A4" w:rsidRPr="005754CF" w:rsidRDefault="009430A4" w:rsidP="00974A06">
            <w:pPr>
              <w:keepNext/>
              <w:jc w:val="center"/>
              <w:rPr>
                <w:rFonts w:eastAsia="Calibri" w:cstheme="minorHAnsi"/>
                <w:b/>
                <w:sz w:val="24"/>
                <w:szCs w:val="24"/>
              </w:rPr>
            </w:pPr>
            <w:r w:rsidRPr="005754CF">
              <w:rPr>
                <w:rFonts w:eastAsia="Calibri" w:cstheme="minorHAnsi"/>
                <w:b/>
                <w:sz w:val="24"/>
                <w:szCs w:val="24"/>
              </w:rPr>
              <w:t>Anwendungsbereich, Begriffsbestimmungen</w:t>
            </w:r>
          </w:p>
          <w:p w14:paraId="7C3A22EF" w14:textId="196A2CFD" w:rsidR="004330A2" w:rsidRPr="005754CF" w:rsidRDefault="004330A2" w:rsidP="00974A06">
            <w:pPr>
              <w:keepNext/>
              <w:jc w:val="center"/>
              <w:rPr>
                <w:rFonts w:eastAsia="Calibri" w:cstheme="minorHAnsi"/>
                <w:b/>
                <w:sz w:val="24"/>
                <w:szCs w:val="24"/>
              </w:rPr>
            </w:pPr>
          </w:p>
        </w:tc>
        <w:tc>
          <w:tcPr>
            <w:tcW w:w="4889" w:type="dxa"/>
            <w:shd w:val="clear" w:color="auto" w:fill="A6A6A6" w:themeFill="background1" w:themeFillShade="A6"/>
          </w:tcPr>
          <w:p w14:paraId="5D5B30DF" w14:textId="77777777" w:rsidR="009430A4" w:rsidRPr="005754CF" w:rsidRDefault="009430A4" w:rsidP="00974A06">
            <w:pPr>
              <w:keepNext/>
              <w:jc w:val="center"/>
              <w:rPr>
                <w:rFonts w:eastAsia="Calibri" w:cstheme="minorHAnsi"/>
                <w:b/>
                <w:sz w:val="24"/>
                <w:szCs w:val="24"/>
              </w:rPr>
            </w:pPr>
          </w:p>
        </w:tc>
        <w:tc>
          <w:tcPr>
            <w:tcW w:w="4782" w:type="dxa"/>
            <w:shd w:val="clear" w:color="auto" w:fill="A6A6A6" w:themeFill="background1" w:themeFillShade="A6"/>
          </w:tcPr>
          <w:p w14:paraId="0E6EB335" w14:textId="77777777" w:rsidR="009430A4" w:rsidRPr="005754CF" w:rsidRDefault="009430A4" w:rsidP="00974A06">
            <w:pPr>
              <w:keepNext/>
              <w:jc w:val="center"/>
              <w:rPr>
                <w:rFonts w:eastAsia="Calibri" w:cstheme="minorHAnsi"/>
                <w:sz w:val="24"/>
                <w:szCs w:val="24"/>
              </w:rPr>
            </w:pPr>
          </w:p>
        </w:tc>
      </w:tr>
      <w:tr w:rsidR="008A6634" w:rsidRPr="00095733" w14:paraId="1810B1FA" w14:textId="77777777" w:rsidTr="00921B28">
        <w:tc>
          <w:tcPr>
            <w:tcW w:w="4673" w:type="dxa"/>
            <w:shd w:val="clear" w:color="auto" w:fill="D9D9D9" w:themeFill="background1" w:themeFillShade="D9"/>
          </w:tcPr>
          <w:p w14:paraId="6EF870AF" w14:textId="77777777" w:rsidR="00BF01F4" w:rsidRPr="005754CF" w:rsidRDefault="00BF01F4" w:rsidP="00B17A6C">
            <w:pPr>
              <w:keepNext/>
              <w:jc w:val="center"/>
              <w:rPr>
                <w:rFonts w:eastAsia="Calibri" w:cstheme="minorHAnsi"/>
                <w:b/>
                <w:sz w:val="24"/>
                <w:szCs w:val="24"/>
              </w:rPr>
            </w:pPr>
          </w:p>
          <w:p w14:paraId="1AC02F66" w14:textId="2CCDD1DA" w:rsidR="009430A4" w:rsidRPr="005754CF" w:rsidRDefault="009430A4" w:rsidP="00B51B7B">
            <w:pPr>
              <w:keepNext/>
              <w:jc w:val="center"/>
              <w:rPr>
                <w:rFonts w:eastAsia="Calibri" w:cstheme="minorHAnsi"/>
                <w:b/>
                <w:sz w:val="24"/>
                <w:szCs w:val="24"/>
              </w:rPr>
            </w:pPr>
            <w:r w:rsidRPr="005754CF">
              <w:rPr>
                <w:rFonts w:eastAsia="Calibri" w:cstheme="minorHAnsi"/>
                <w:b/>
                <w:sz w:val="24"/>
                <w:szCs w:val="24"/>
              </w:rPr>
              <w:t>§ 1</w:t>
            </w:r>
          </w:p>
          <w:p w14:paraId="63DA48E8" w14:textId="77777777" w:rsidR="009430A4" w:rsidRPr="005754CF" w:rsidRDefault="009430A4" w:rsidP="00974A06">
            <w:pPr>
              <w:keepNext/>
              <w:jc w:val="center"/>
              <w:rPr>
                <w:rFonts w:eastAsia="Calibri" w:cstheme="minorHAnsi"/>
                <w:b/>
                <w:sz w:val="24"/>
                <w:szCs w:val="24"/>
              </w:rPr>
            </w:pPr>
            <w:r w:rsidRPr="005754CF">
              <w:rPr>
                <w:rFonts w:eastAsia="Calibri" w:cstheme="minorHAnsi"/>
                <w:b/>
                <w:sz w:val="24"/>
                <w:szCs w:val="24"/>
              </w:rPr>
              <w:t>Anwendungsbereich</w:t>
            </w:r>
          </w:p>
          <w:p w14:paraId="140BBAE3" w14:textId="4C07D745" w:rsidR="00BF01F4" w:rsidRPr="005754CF" w:rsidRDefault="00BF01F4" w:rsidP="00974A06">
            <w:pPr>
              <w:keepNext/>
              <w:jc w:val="center"/>
              <w:rPr>
                <w:rFonts w:eastAsia="Calibri" w:cstheme="minorHAnsi"/>
                <w:b/>
                <w:sz w:val="24"/>
                <w:szCs w:val="24"/>
              </w:rPr>
            </w:pPr>
          </w:p>
        </w:tc>
        <w:tc>
          <w:tcPr>
            <w:tcW w:w="4889" w:type="dxa"/>
            <w:shd w:val="clear" w:color="auto" w:fill="D9D9D9" w:themeFill="background1" w:themeFillShade="D9"/>
          </w:tcPr>
          <w:p w14:paraId="210D4E24" w14:textId="77777777" w:rsidR="009430A4" w:rsidRPr="005754CF" w:rsidRDefault="009430A4" w:rsidP="00974A06">
            <w:pPr>
              <w:keepNext/>
              <w:jc w:val="center"/>
              <w:rPr>
                <w:rFonts w:eastAsia="Calibri" w:cstheme="minorHAnsi"/>
                <w:b/>
                <w:sz w:val="24"/>
                <w:szCs w:val="24"/>
              </w:rPr>
            </w:pPr>
          </w:p>
        </w:tc>
        <w:tc>
          <w:tcPr>
            <w:tcW w:w="4782" w:type="dxa"/>
            <w:shd w:val="clear" w:color="auto" w:fill="D9D9D9" w:themeFill="background1" w:themeFillShade="D9"/>
          </w:tcPr>
          <w:p w14:paraId="167B6CFC" w14:textId="77777777" w:rsidR="009430A4" w:rsidRPr="005754CF" w:rsidRDefault="009430A4" w:rsidP="00974A06">
            <w:pPr>
              <w:keepNext/>
              <w:jc w:val="center"/>
              <w:rPr>
                <w:rFonts w:eastAsia="Calibri" w:cstheme="minorHAnsi"/>
                <w:sz w:val="24"/>
                <w:szCs w:val="24"/>
              </w:rPr>
            </w:pPr>
          </w:p>
        </w:tc>
      </w:tr>
      <w:tr w:rsidR="009430A4" w:rsidRPr="00095733" w14:paraId="5C24BA45" w14:textId="77777777" w:rsidTr="00921B28">
        <w:tc>
          <w:tcPr>
            <w:tcW w:w="4673" w:type="dxa"/>
            <w:shd w:val="clear" w:color="auto" w:fill="auto"/>
          </w:tcPr>
          <w:p w14:paraId="4ECD5F3A" w14:textId="77777777" w:rsidR="007B6937" w:rsidRDefault="007B6937" w:rsidP="00B17A6C">
            <w:pPr>
              <w:jc w:val="center"/>
              <w:rPr>
                <w:rFonts w:eastAsia="Times New Roman" w:cstheme="minorHAnsi"/>
                <w:sz w:val="24"/>
                <w:szCs w:val="24"/>
                <w:lang w:eastAsia="de-DE"/>
              </w:rPr>
            </w:pPr>
          </w:p>
          <w:p w14:paraId="3B002B88" w14:textId="77777777" w:rsidR="009430A4" w:rsidRDefault="009430A4" w:rsidP="00B51B7B">
            <w:pPr>
              <w:jc w:val="center"/>
              <w:rPr>
                <w:rFonts w:eastAsia="Times New Roman" w:cstheme="minorHAnsi"/>
                <w:sz w:val="24"/>
                <w:szCs w:val="24"/>
                <w:lang w:eastAsia="de-DE"/>
              </w:rPr>
            </w:pPr>
            <w:r w:rsidRPr="005754CF">
              <w:rPr>
                <w:rFonts w:eastAsia="Times New Roman" w:cstheme="minorHAnsi"/>
                <w:sz w:val="24"/>
                <w:szCs w:val="24"/>
                <w:lang w:eastAsia="de-DE"/>
              </w:rPr>
              <w:t>(…</w:t>
            </w:r>
            <w:r w:rsidR="004330A2" w:rsidRPr="005754CF">
              <w:rPr>
                <w:rFonts w:eastAsia="Times New Roman" w:cstheme="minorHAnsi"/>
                <w:sz w:val="24"/>
                <w:szCs w:val="24"/>
                <w:lang w:eastAsia="de-DE"/>
              </w:rPr>
              <w:t>)</w:t>
            </w:r>
          </w:p>
          <w:p w14:paraId="022307E2" w14:textId="444C37A9" w:rsidR="007B6937" w:rsidRPr="005754CF" w:rsidRDefault="007B6937" w:rsidP="00974A06">
            <w:pPr>
              <w:jc w:val="center"/>
              <w:rPr>
                <w:rFonts w:eastAsia="Times New Roman" w:cstheme="minorHAnsi"/>
                <w:sz w:val="24"/>
                <w:szCs w:val="24"/>
                <w:lang w:eastAsia="de-DE"/>
              </w:rPr>
            </w:pPr>
          </w:p>
        </w:tc>
        <w:tc>
          <w:tcPr>
            <w:tcW w:w="4889" w:type="dxa"/>
            <w:shd w:val="clear" w:color="auto" w:fill="auto"/>
          </w:tcPr>
          <w:p w14:paraId="26C670E0" w14:textId="4CCCB2FA" w:rsidR="009430A4" w:rsidRPr="005754CF" w:rsidRDefault="009430A4" w:rsidP="00974A06">
            <w:pPr>
              <w:jc w:val="center"/>
              <w:rPr>
                <w:rFonts w:eastAsia="Times New Roman" w:cstheme="minorHAnsi"/>
                <w:sz w:val="24"/>
                <w:szCs w:val="24"/>
                <w:lang w:eastAsia="de-DE"/>
              </w:rPr>
            </w:pPr>
          </w:p>
        </w:tc>
        <w:tc>
          <w:tcPr>
            <w:tcW w:w="4782" w:type="dxa"/>
            <w:shd w:val="clear" w:color="auto" w:fill="auto"/>
          </w:tcPr>
          <w:p w14:paraId="25E4F8AD" w14:textId="77777777" w:rsidR="009430A4" w:rsidRPr="005754CF" w:rsidRDefault="009430A4" w:rsidP="00974A06">
            <w:pPr>
              <w:keepNext/>
              <w:jc w:val="center"/>
              <w:rPr>
                <w:rFonts w:eastAsia="Calibri" w:cstheme="minorHAnsi"/>
                <w:sz w:val="24"/>
                <w:szCs w:val="24"/>
              </w:rPr>
            </w:pPr>
          </w:p>
        </w:tc>
      </w:tr>
      <w:tr w:rsidR="009430A4" w:rsidRPr="00095733" w14:paraId="615211D9" w14:textId="77777777" w:rsidTr="00921B28">
        <w:tc>
          <w:tcPr>
            <w:tcW w:w="4673" w:type="dxa"/>
            <w:shd w:val="clear" w:color="auto" w:fill="auto"/>
          </w:tcPr>
          <w:p w14:paraId="22D24E33" w14:textId="77777777" w:rsidR="009430A4" w:rsidRPr="005754CF" w:rsidRDefault="009430A4" w:rsidP="00B17A6C">
            <w:pPr>
              <w:jc w:val="both"/>
              <w:rPr>
                <w:rFonts w:eastAsia="Calibri" w:cstheme="minorHAnsi"/>
                <w:b/>
                <w:sz w:val="24"/>
                <w:szCs w:val="24"/>
              </w:rPr>
            </w:pPr>
          </w:p>
        </w:tc>
        <w:tc>
          <w:tcPr>
            <w:tcW w:w="4889" w:type="dxa"/>
            <w:shd w:val="clear" w:color="auto" w:fill="auto"/>
          </w:tcPr>
          <w:p w14:paraId="790ED27D" w14:textId="244B2B6B" w:rsidR="009430A4" w:rsidRPr="005754CF" w:rsidRDefault="009430A4" w:rsidP="00B51B7B">
            <w:pPr>
              <w:jc w:val="both"/>
              <w:rPr>
                <w:rFonts w:eastAsia="Times New Roman" w:cstheme="minorHAnsi"/>
                <w:b/>
                <w:bCs/>
                <w:color w:val="00B050"/>
                <w:sz w:val="24"/>
                <w:szCs w:val="24"/>
                <w:lang w:eastAsia="de-DE"/>
              </w:rPr>
            </w:pPr>
            <w:r w:rsidRPr="003340CC">
              <w:rPr>
                <w:rFonts w:eastAsia="Times New Roman" w:cstheme="minorHAnsi"/>
                <w:color w:val="00B050"/>
                <w:sz w:val="24"/>
                <w:szCs w:val="24"/>
                <w:u w:val="single"/>
                <w:lang w:eastAsia="de-DE"/>
              </w:rPr>
              <w:t>(10</w:t>
            </w:r>
            <w:r w:rsidR="001D6E78" w:rsidRPr="003340CC">
              <w:rPr>
                <w:rFonts w:eastAsia="Times New Roman" w:cstheme="minorHAnsi"/>
                <w:color w:val="00B050"/>
                <w:sz w:val="24"/>
                <w:szCs w:val="24"/>
                <w:u w:val="single"/>
                <w:lang w:eastAsia="de-DE"/>
              </w:rPr>
              <w:t xml:space="preserve"> neu</w:t>
            </w:r>
            <w:r w:rsidRPr="003340CC">
              <w:rPr>
                <w:rFonts w:eastAsia="Times New Roman" w:cstheme="minorHAnsi"/>
                <w:color w:val="00B050"/>
                <w:sz w:val="24"/>
                <w:szCs w:val="24"/>
                <w:u w:val="single"/>
                <w:lang w:eastAsia="de-DE"/>
              </w:rPr>
              <w:t>)</w:t>
            </w:r>
            <w:r w:rsidRPr="003340CC">
              <w:rPr>
                <w:rFonts w:eastAsia="Times New Roman" w:cstheme="minorHAnsi"/>
                <w:b/>
                <w:bCs/>
                <w:color w:val="00B050"/>
                <w:sz w:val="24"/>
                <w:szCs w:val="24"/>
                <w:u w:val="single"/>
                <w:lang w:eastAsia="de-DE"/>
              </w:rPr>
              <w:t xml:space="preserve"> </w:t>
            </w:r>
            <w:r w:rsidRPr="001D6E78">
              <w:rPr>
                <w:rFonts w:eastAsia="Times New Roman" w:cstheme="minorHAnsi"/>
                <w:color w:val="00B050"/>
                <w:sz w:val="24"/>
                <w:szCs w:val="24"/>
                <w:u w:val="single"/>
                <w:lang w:eastAsia="de-DE"/>
              </w:rPr>
              <w:t xml:space="preserve">Für </w:t>
            </w:r>
            <w:r w:rsidRPr="005754CF">
              <w:rPr>
                <w:rFonts w:eastAsia="Times New Roman" w:cstheme="minorHAnsi"/>
                <w:color w:val="00B050"/>
                <w:sz w:val="24"/>
                <w:szCs w:val="24"/>
                <w:u w:val="single"/>
                <w:lang w:eastAsia="de-DE"/>
              </w:rPr>
              <w:t xml:space="preserve">Anbieter politischer Werbedienstleistungen im Sinne des Artikel 3 </w:t>
            </w:r>
            <w:r w:rsidR="005F18CD">
              <w:rPr>
                <w:rFonts w:eastAsia="Times New Roman" w:cstheme="minorHAnsi"/>
                <w:color w:val="00B050"/>
                <w:sz w:val="24"/>
                <w:szCs w:val="24"/>
                <w:u w:val="single"/>
                <w:lang w:eastAsia="de-DE"/>
              </w:rPr>
              <w:t>Nr.</w:t>
            </w:r>
            <w:r w:rsidRPr="005754CF">
              <w:rPr>
                <w:rFonts w:eastAsia="Times New Roman" w:cstheme="minorHAnsi"/>
                <w:color w:val="00B050"/>
                <w:sz w:val="24"/>
                <w:szCs w:val="24"/>
                <w:u w:val="single"/>
                <w:lang w:eastAsia="de-DE"/>
              </w:rPr>
              <w:t xml:space="preserve"> 6 und Verantwortliche im Sinne des Artikel 3 </w:t>
            </w:r>
            <w:r w:rsidR="005F18CD">
              <w:rPr>
                <w:rFonts w:eastAsia="Times New Roman" w:cstheme="minorHAnsi"/>
                <w:color w:val="00B050"/>
                <w:sz w:val="24"/>
                <w:szCs w:val="24"/>
                <w:u w:val="single"/>
                <w:lang w:eastAsia="de-DE"/>
              </w:rPr>
              <w:t>Nr.</w:t>
            </w:r>
            <w:r w:rsidR="005F18CD" w:rsidRPr="005754CF">
              <w:rPr>
                <w:rFonts w:eastAsia="Times New Roman" w:cstheme="minorHAnsi"/>
                <w:color w:val="00B050"/>
                <w:sz w:val="24"/>
                <w:szCs w:val="24"/>
                <w:u w:val="single"/>
                <w:lang w:eastAsia="de-DE"/>
              </w:rPr>
              <w:t xml:space="preserve"> </w:t>
            </w:r>
            <w:r w:rsidRPr="005754CF">
              <w:rPr>
                <w:rFonts w:eastAsia="Times New Roman" w:cstheme="minorHAnsi"/>
                <w:color w:val="00B050"/>
                <w:sz w:val="24"/>
                <w:szCs w:val="24"/>
                <w:u w:val="single"/>
                <w:lang w:eastAsia="de-DE"/>
              </w:rPr>
              <w:t>14 der Verordnung (EU) 2024/900 des Europäischen Parlaments und des Rates vom 13. März 2024 über die Transparenz und das Targeting politischer Werbung (ABl. L, 2024/900, 20.3.2024), die zugleich Rundfunkveranstalter oder Anbieter von Telemedien sind, gilt dieser Staatsvertrag, soweit nicht die Verordnung (EU) 2024/900 Anwendung findet.</w:t>
            </w:r>
            <w:r w:rsidRPr="005754CF">
              <w:rPr>
                <w:rFonts w:eastAsia="Times New Roman" w:cstheme="minorHAnsi"/>
                <w:color w:val="00B050"/>
                <w:sz w:val="24"/>
                <w:szCs w:val="24"/>
                <w:lang w:eastAsia="de-DE"/>
              </w:rPr>
              <w:t xml:space="preserve"> </w:t>
            </w:r>
          </w:p>
          <w:p w14:paraId="48AE0F0E" w14:textId="47D7E485" w:rsidR="009430A4" w:rsidRPr="005754CF" w:rsidRDefault="009430A4" w:rsidP="00974A06">
            <w:pPr>
              <w:jc w:val="both"/>
              <w:rPr>
                <w:rFonts w:eastAsia="Times New Roman" w:cstheme="minorHAnsi"/>
                <w:sz w:val="24"/>
                <w:szCs w:val="24"/>
                <w:lang w:eastAsia="de-DE"/>
              </w:rPr>
            </w:pPr>
          </w:p>
          <w:p w14:paraId="5884597C" w14:textId="77777777" w:rsidR="009430A4" w:rsidRPr="005754CF" w:rsidRDefault="009430A4" w:rsidP="00974A06">
            <w:pPr>
              <w:keepNext/>
              <w:jc w:val="center"/>
              <w:rPr>
                <w:rFonts w:eastAsia="Calibri" w:cstheme="minorHAnsi"/>
                <w:b/>
                <w:sz w:val="24"/>
                <w:szCs w:val="24"/>
              </w:rPr>
            </w:pPr>
          </w:p>
        </w:tc>
        <w:tc>
          <w:tcPr>
            <w:tcW w:w="4782" w:type="dxa"/>
            <w:shd w:val="clear" w:color="auto" w:fill="auto"/>
          </w:tcPr>
          <w:p w14:paraId="6869DC3C" w14:textId="74C3393D" w:rsidR="009430A4" w:rsidRDefault="009430A4" w:rsidP="00974A06">
            <w:pPr>
              <w:pStyle w:val="Default"/>
              <w:jc w:val="both"/>
              <w:rPr>
                <w:rFonts w:asciiTheme="minorHAnsi" w:hAnsiTheme="minorHAnsi" w:cstheme="minorHAnsi"/>
              </w:rPr>
            </w:pPr>
            <w:r w:rsidRPr="005754CF">
              <w:rPr>
                <w:rFonts w:asciiTheme="minorHAnsi" w:hAnsiTheme="minorHAnsi" w:cstheme="minorHAnsi"/>
              </w:rPr>
              <w:t>Mit dem neu eingefügten Abs</w:t>
            </w:r>
            <w:r w:rsidR="00580F62">
              <w:rPr>
                <w:rFonts w:asciiTheme="minorHAnsi" w:hAnsiTheme="minorHAnsi" w:cstheme="minorHAnsi"/>
              </w:rPr>
              <w:t>atz</w:t>
            </w:r>
            <w:r w:rsidR="00A1770F" w:rsidRPr="005754CF">
              <w:rPr>
                <w:rFonts w:asciiTheme="minorHAnsi" w:eastAsia="Calibri" w:hAnsiTheme="minorHAnsi" w:cstheme="minorHAnsi"/>
              </w:rPr>
              <w:t> </w:t>
            </w:r>
            <w:r w:rsidRPr="005754CF">
              <w:rPr>
                <w:rFonts w:asciiTheme="minorHAnsi" w:hAnsiTheme="minorHAnsi" w:cstheme="minorHAnsi"/>
              </w:rPr>
              <w:t xml:space="preserve">10 wird eine Kollisionsnorm geschaffen, die mögliche Normkonflikte </w:t>
            </w:r>
            <w:r w:rsidR="00B74FBF">
              <w:rPr>
                <w:rFonts w:asciiTheme="minorHAnsi" w:hAnsiTheme="minorHAnsi" w:cstheme="minorHAnsi"/>
              </w:rPr>
              <w:t>und</w:t>
            </w:r>
            <w:r w:rsidR="00B74FBF">
              <w:t xml:space="preserve"> </w:t>
            </w:r>
            <w:r w:rsidR="00B74FBF" w:rsidRPr="00B74FBF">
              <w:rPr>
                <w:rFonts w:asciiTheme="minorHAnsi" w:hAnsiTheme="minorHAnsi" w:cstheme="minorHAnsi"/>
              </w:rPr>
              <w:t xml:space="preserve">Überschneidungen </w:t>
            </w:r>
            <w:r w:rsidRPr="005754CF">
              <w:rPr>
                <w:rFonts w:asciiTheme="minorHAnsi" w:hAnsiTheme="minorHAnsi" w:cstheme="minorHAnsi"/>
              </w:rPr>
              <w:t xml:space="preserve">entsprechend dem Anwendungsvorrang der TTPW-VO und dem MStV auflöst. Die TTPW-VO hat Geltung, soweit ihre Regelungen zur Transparenz und zum Targeting politischer Werbung reichen und mit dem nationalen Recht kollidieren. </w:t>
            </w:r>
          </w:p>
          <w:p w14:paraId="1FF15552" w14:textId="77777777" w:rsidR="00873AE9" w:rsidRPr="005754CF" w:rsidRDefault="00873AE9" w:rsidP="00974A06">
            <w:pPr>
              <w:pStyle w:val="Default"/>
              <w:jc w:val="both"/>
              <w:rPr>
                <w:rFonts w:asciiTheme="minorHAnsi" w:hAnsiTheme="minorHAnsi" w:cstheme="minorHAnsi"/>
              </w:rPr>
            </w:pPr>
          </w:p>
          <w:p w14:paraId="61020FA2" w14:textId="3AD2DA78" w:rsidR="002F7852" w:rsidRDefault="009430A4" w:rsidP="00974A06">
            <w:pPr>
              <w:pStyle w:val="Default"/>
              <w:jc w:val="both"/>
              <w:rPr>
                <w:rFonts w:asciiTheme="minorHAnsi" w:hAnsiTheme="minorHAnsi" w:cstheme="minorHAnsi"/>
              </w:rPr>
            </w:pPr>
            <w:r w:rsidRPr="005754CF">
              <w:rPr>
                <w:rFonts w:asciiTheme="minorHAnsi" w:hAnsiTheme="minorHAnsi" w:cstheme="minorHAnsi"/>
              </w:rPr>
              <w:t>Art</w:t>
            </w:r>
            <w:r w:rsidR="00FC6058" w:rsidRPr="005754CF">
              <w:rPr>
                <w:rFonts w:asciiTheme="minorHAnsi" w:hAnsiTheme="minorHAnsi" w:cstheme="minorHAnsi"/>
              </w:rPr>
              <w:t>.</w:t>
            </w:r>
            <w:r w:rsidR="00A1770F" w:rsidRPr="005754CF">
              <w:rPr>
                <w:rFonts w:asciiTheme="minorHAnsi" w:eastAsia="Calibri" w:hAnsiTheme="minorHAnsi" w:cstheme="minorHAnsi"/>
              </w:rPr>
              <w:t> </w:t>
            </w:r>
            <w:r w:rsidRPr="005754CF">
              <w:rPr>
                <w:rFonts w:asciiTheme="minorHAnsi" w:hAnsiTheme="minorHAnsi" w:cstheme="minorHAnsi"/>
              </w:rPr>
              <w:t>2 Abs</w:t>
            </w:r>
            <w:r w:rsidR="00FC6058" w:rsidRPr="005754CF">
              <w:rPr>
                <w:rFonts w:asciiTheme="minorHAnsi" w:hAnsiTheme="minorHAnsi" w:cstheme="minorHAnsi"/>
              </w:rPr>
              <w:t>.</w:t>
            </w:r>
            <w:r w:rsidR="00A1770F" w:rsidRPr="005754CF">
              <w:rPr>
                <w:rFonts w:asciiTheme="minorHAnsi" w:eastAsia="Calibri" w:hAnsiTheme="minorHAnsi" w:cstheme="minorHAnsi"/>
              </w:rPr>
              <w:t> </w:t>
            </w:r>
            <w:r w:rsidRPr="005754CF">
              <w:rPr>
                <w:rFonts w:asciiTheme="minorHAnsi" w:hAnsiTheme="minorHAnsi" w:cstheme="minorHAnsi"/>
              </w:rPr>
              <w:t xml:space="preserve">2 TTPW-VO stellt klar, dass die Verordnung nicht den Inhalt politischer Anzeigen berührt und die Vorschriften der Union oder der Mitgliedstaaten unberührt lässt, die andere als die von dieser Verordnung </w:t>
            </w:r>
            <w:r w:rsidRPr="005754CF">
              <w:rPr>
                <w:rFonts w:asciiTheme="minorHAnsi" w:hAnsiTheme="minorHAnsi" w:cstheme="minorHAnsi"/>
              </w:rPr>
              <w:lastRenderedPageBreak/>
              <w:t>erfassten Aspekte der politischen Werbung regeln, einschließlich der Vorschriften über die Organisation, die Finanzierung und die Durchführung politischer Kampagnen, der Vorschriften über allgemeine Verbote oder Beschränkungen der politischen Werbung während bestimmter Zeiträume und, falls anwendbar, der Vorschriften zu Wahlzeiträumen.</w:t>
            </w:r>
            <w:r w:rsidR="001661A3">
              <w:rPr>
                <w:rFonts w:asciiTheme="minorHAnsi" w:hAnsiTheme="minorHAnsi" w:cstheme="minorHAnsi"/>
              </w:rPr>
              <w:t xml:space="preserve"> </w:t>
            </w:r>
          </w:p>
          <w:p w14:paraId="4613F766" w14:textId="77777777" w:rsidR="00B17A6C" w:rsidRDefault="00B17A6C" w:rsidP="00974A06">
            <w:pPr>
              <w:pStyle w:val="Default"/>
              <w:jc w:val="both"/>
              <w:rPr>
                <w:rFonts w:asciiTheme="minorHAnsi" w:hAnsiTheme="minorHAnsi" w:cstheme="minorHAnsi"/>
              </w:rPr>
            </w:pPr>
          </w:p>
          <w:p w14:paraId="7B3F5F91" w14:textId="632DEF64" w:rsidR="009430A4" w:rsidRDefault="009430A4" w:rsidP="00974A06">
            <w:pPr>
              <w:pStyle w:val="Default"/>
              <w:jc w:val="both"/>
              <w:rPr>
                <w:rFonts w:asciiTheme="minorHAnsi" w:hAnsiTheme="minorHAnsi" w:cstheme="minorHAnsi"/>
              </w:rPr>
            </w:pPr>
            <w:r w:rsidRPr="005754CF">
              <w:rPr>
                <w:rFonts w:asciiTheme="minorHAnsi" w:hAnsiTheme="minorHAnsi" w:cstheme="minorHAnsi"/>
              </w:rPr>
              <w:t>Art</w:t>
            </w:r>
            <w:r w:rsidR="00830A77" w:rsidRPr="005754CF">
              <w:rPr>
                <w:rFonts w:asciiTheme="minorHAnsi" w:hAnsiTheme="minorHAnsi" w:cstheme="minorHAnsi"/>
              </w:rPr>
              <w:t>.</w:t>
            </w:r>
            <w:r w:rsidR="00A1770F" w:rsidRPr="005754CF">
              <w:rPr>
                <w:rFonts w:asciiTheme="minorHAnsi" w:eastAsia="Calibri" w:hAnsiTheme="minorHAnsi" w:cstheme="minorHAnsi"/>
              </w:rPr>
              <w:t> </w:t>
            </w:r>
            <w:r w:rsidRPr="005754CF">
              <w:rPr>
                <w:rFonts w:asciiTheme="minorHAnsi" w:hAnsiTheme="minorHAnsi" w:cstheme="minorHAnsi"/>
              </w:rPr>
              <w:t>2 Abs</w:t>
            </w:r>
            <w:r w:rsidR="00830A77" w:rsidRPr="005754CF">
              <w:rPr>
                <w:rFonts w:asciiTheme="minorHAnsi" w:hAnsiTheme="minorHAnsi" w:cstheme="minorHAnsi"/>
              </w:rPr>
              <w:t>.</w:t>
            </w:r>
            <w:r w:rsidR="00A1770F" w:rsidRPr="005754CF">
              <w:rPr>
                <w:rFonts w:asciiTheme="minorHAnsi" w:eastAsia="Calibri" w:hAnsiTheme="minorHAnsi" w:cstheme="minorHAnsi"/>
              </w:rPr>
              <w:t> </w:t>
            </w:r>
            <w:r w:rsidRPr="005754CF">
              <w:rPr>
                <w:rFonts w:asciiTheme="minorHAnsi" w:hAnsiTheme="minorHAnsi" w:cstheme="minorHAnsi"/>
              </w:rPr>
              <w:t xml:space="preserve">3 Buchstabe a, f und i TTPW-VO regelt zudem, dass die Verordnung unbeschadet der Richtlinie 2000/31/EG (E-Commerce-Richtlinie) und der Richtlinie 2010/13/EU (sog. AVMD-Richtlinie) sowie der Verordnung (EU) 2022/2065 (Digital Services Act) gilt. </w:t>
            </w:r>
          </w:p>
          <w:p w14:paraId="0513BFFC" w14:textId="77777777" w:rsidR="00873AE9" w:rsidRPr="005754CF" w:rsidRDefault="00873AE9" w:rsidP="00974A06">
            <w:pPr>
              <w:pStyle w:val="Default"/>
              <w:jc w:val="both"/>
              <w:rPr>
                <w:rFonts w:asciiTheme="minorHAnsi" w:hAnsiTheme="minorHAnsi" w:cstheme="minorHAnsi"/>
              </w:rPr>
            </w:pPr>
          </w:p>
          <w:p w14:paraId="6440D29E" w14:textId="752447BA" w:rsidR="009430A4" w:rsidRPr="005754CF" w:rsidRDefault="009430A4" w:rsidP="00974A06">
            <w:pPr>
              <w:pStyle w:val="Default"/>
              <w:jc w:val="both"/>
              <w:rPr>
                <w:rFonts w:asciiTheme="minorHAnsi" w:hAnsiTheme="minorHAnsi" w:cstheme="minorHAnsi"/>
              </w:rPr>
            </w:pPr>
            <w:r w:rsidRPr="005754CF">
              <w:rPr>
                <w:rFonts w:asciiTheme="minorHAnsi" w:hAnsiTheme="minorHAnsi" w:cstheme="minorHAnsi"/>
              </w:rPr>
              <w:t>Durch den neu eingefügten Abs</w:t>
            </w:r>
            <w:r w:rsidR="00830A77" w:rsidRPr="005754CF">
              <w:rPr>
                <w:rFonts w:asciiTheme="minorHAnsi" w:hAnsiTheme="minorHAnsi" w:cstheme="minorHAnsi"/>
              </w:rPr>
              <w:t>.</w:t>
            </w:r>
            <w:r w:rsidR="00A1770F" w:rsidRPr="005754CF">
              <w:rPr>
                <w:rFonts w:asciiTheme="minorHAnsi" w:eastAsia="Calibri" w:hAnsiTheme="minorHAnsi" w:cstheme="minorHAnsi"/>
              </w:rPr>
              <w:t> </w:t>
            </w:r>
            <w:r w:rsidRPr="005754CF">
              <w:rPr>
                <w:rFonts w:asciiTheme="minorHAnsi" w:hAnsiTheme="minorHAnsi" w:cstheme="minorHAnsi"/>
              </w:rPr>
              <w:t>10 wird vor diesem Hintergrund eine unionsrechtskonforme Anwendung des M</w:t>
            </w:r>
            <w:r w:rsidR="004577DE">
              <w:rPr>
                <w:rFonts w:asciiTheme="minorHAnsi" w:hAnsiTheme="minorHAnsi" w:cstheme="minorHAnsi"/>
              </w:rPr>
              <w:t>StV</w:t>
            </w:r>
            <w:r w:rsidRPr="005754CF">
              <w:rPr>
                <w:rFonts w:asciiTheme="minorHAnsi" w:hAnsiTheme="minorHAnsi" w:cstheme="minorHAnsi"/>
              </w:rPr>
              <w:t xml:space="preserve"> sichergestellt. Die Kollisionsnorm des Abs</w:t>
            </w:r>
            <w:r w:rsidR="009F2F8D">
              <w:rPr>
                <w:rFonts w:asciiTheme="minorHAnsi" w:hAnsiTheme="minorHAnsi" w:cstheme="minorHAnsi"/>
              </w:rPr>
              <w:t>.</w:t>
            </w:r>
            <w:r w:rsidR="00A1770F" w:rsidRPr="005754CF">
              <w:rPr>
                <w:rFonts w:asciiTheme="minorHAnsi" w:eastAsia="Calibri" w:hAnsiTheme="minorHAnsi" w:cstheme="minorHAnsi"/>
              </w:rPr>
              <w:t> </w:t>
            </w:r>
            <w:r w:rsidRPr="005754CF">
              <w:rPr>
                <w:rFonts w:asciiTheme="minorHAnsi" w:hAnsiTheme="minorHAnsi" w:cstheme="minorHAnsi"/>
              </w:rPr>
              <w:t>10 lässt die Kollisionsnorm des Abs</w:t>
            </w:r>
            <w:r w:rsidR="00830A77" w:rsidRPr="005754CF">
              <w:rPr>
                <w:rFonts w:asciiTheme="minorHAnsi" w:hAnsiTheme="minorHAnsi" w:cstheme="minorHAnsi"/>
              </w:rPr>
              <w:t>.</w:t>
            </w:r>
            <w:r w:rsidR="00A1770F" w:rsidRPr="005754CF">
              <w:rPr>
                <w:rFonts w:asciiTheme="minorHAnsi" w:eastAsia="Calibri" w:hAnsiTheme="minorHAnsi" w:cstheme="minorHAnsi"/>
              </w:rPr>
              <w:t> </w:t>
            </w:r>
            <w:r w:rsidRPr="005754CF">
              <w:rPr>
                <w:rFonts w:asciiTheme="minorHAnsi" w:hAnsiTheme="minorHAnsi" w:cstheme="minorHAnsi"/>
              </w:rPr>
              <w:t>9 unberührt. Das Verhältnis zwischen dem Digital Services Act und der TTPW-VO wird durch Art</w:t>
            </w:r>
            <w:r w:rsidR="00830A77" w:rsidRPr="005754CF">
              <w:rPr>
                <w:rFonts w:asciiTheme="minorHAnsi" w:hAnsiTheme="minorHAnsi" w:cstheme="minorHAnsi"/>
              </w:rPr>
              <w:t>.</w:t>
            </w:r>
            <w:r w:rsidR="00A1770F" w:rsidRPr="005754CF">
              <w:rPr>
                <w:rFonts w:asciiTheme="minorHAnsi" w:eastAsia="Calibri" w:hAnsiTheme="minorHAnsi" w:cstheme="minorHAnsi"/>
              </w:rPr>
              <w:t> </w:t>
            </w:r>
            <w:r w:rsidRPr="005754CF">
              <w:rPr>
                <w:rFonts w:asciiTheme="minorHAnsi" w:hAnsiTheme="minorHAnsi" w:cstheme="minorHAnsi"/>
              </w:rPr>
              <w:t>2 Abs</w:t>
            </w:r>
            <w:r w:rsidR="00830A77" w:rsidRPr="005754CF">
              <w:rPr>
                <w:rFonts w:asciiTheme="minorHAnsi" w:hAnsiTheme="minorHAnsi" w:cstheme="minorHAnsi"/>
              </w:rPr>
              <w:t>.</w:t>
            </w:r>
            <w:r w:rsidR="00A1770F" w:rsidRPr="005754CF">
              <w:rPr>
                <w:rFonts w:asciiTheme="minorHAnsi" w:eastAsia="Calibri" w:hAnsiTheme="minorHAnsi" w:cstheme="minorHAnsi"/>
              </w:rPr>
              <w:t> </w:t>
            </w:r>
            <w:r w:rsidRPr="005754CF">
              <w:rPr>
                <w:rFonts w:asciiTheme="minorHAnsi" w:hAnsiTheme="minorHAnsi" w:cstheme="minorHAnsi"/>
              </w:rPr>
              <w:t>3 TTPW-VO auf EU-Ebene geregelt.</w:t>
            </w:r>
          </w:p>
          <w:p w14:paraId="25DCF581" w14:textId="77777777" w:rsidR="009430A4" w:rsidRPr="005754CF" w:rsidRDefault="009430A4" w:rsidP="00974A06">
            <w:pPr>
              <w:pStyle w:val="Default"/>
              <w:jc w:val="both"/>
              <w:rPr>
                <w:rFonts w:asciiTheme="minorHAnsi" w:hAnsiTheme="minorHAnsi" w:cstheme="minorHAnsi"/>
              </w:rPr>
            </w:pPr>
          </w:p>
          <w:p w14:paraId="4EA0A93C" w14:textId="6777E0BB" w:rsidR="009430A4" w:rsidRDefault="009430A4" w:rsidP="00974A06">
            <w:pPr>
              <w:pStyle w:val="Default"/>
              <w:jc w:val="both"/>
              <w:rPr>
                <w:rFonts w:asciiTheme="minorHAnsi" w:hAnsiTheme="minorHAnsi" w:cstheme="minorHAnsi"/>
              </w:rPr>
            </w:pPr>
            <w:r w:rsidRPr="005754CF">
              <w:rPr>
                <w:rFonts w:asciiTheme="minorHAnsi" w:hAnsiTheme="minorHAnsi" w:cstheme="minorHAnsi"/>
              </w:rPr>
              <w:t xml:space="preserve">Maßgaben der TTPW-VO im Bereich der Transparenzregeln und des Targetings richten sich an unterschiedliche Adressaten: „Anbieter </w:t>
            </w:r>
            <w:r w:rsidRPr="005754CF">
              <w:rPr>
                <w:rFonts w:asciiTheme="minorHAnsi" w:hAnsiTheme="minorHAnsi" w:cstheme="minorHAnsi"/>
              </w:rPr>
              <w:lastRenderedPageBreak/>
              <w:t>von Werbedienstleistungen“ sowie „Verantwortliche“ i.S.d. Verordnung (EU) 2016/679 (nachfolgend DSGVO). Daher werden beide Gruppen in die Kollisionsnorm aufgenommen.</w:t>
            </w:r>
          </w:p>
          <w:p w14:paraId="4001C7E6" w14:textId="77777777" w:rsidR="00C03A9A" w:rsidRDefault="00C03A9A" w:rsidP="00974A06">
            <w:pPr>
              <w:pStyle w:val="Default"/>
              <w:jc w:val="both"/>
              <w:rPr>
                <w:rFonts w:asciiTheme="minorHAnsi" w:hAnsiTheme="minorHAnsi" w:cstheme="minorHAnsi"/>
              </w:rPr>
            </w:pPr>
          </w:p>
          <w:p w14:paraId="3F396AD2" w14:textId="77777777" w:rsidR="001661A3" w:rsidRDefault="00C03A9A" w:rsidP="00974A06">
            <w:pPr>
              <w:pStyle w:val="Default"/>
              <w:jc w:val="both"/>
              <w:rPr>
                <w:rFonts w:asciiTheme="minorHAnsi" w:hAnsiTheme="minorHAnsi" w:cstheme="minorHAnsi"/>
              </w:rPr>
            </w:pPr>
            <w:r>
              <w:rPr>
                <w:rFonts w:asciiTheme="minorHAnsi" w:hAnsiTheme="minorHAnsi" w:cstheme="minorHAnsi"/>
              </w:rPr>
              <w:t>Von einer Aufnahme des Begriffs der „politischen Werbung“ i.S.d. Verordnung wird abgesehen. D</w:t>
            </w:r>
            <w:r w:rsidRPr="00400CCC">
              <w:rPr>
                <w:rFonts w:asciiTheme="minorHAnsi" w:hAnsiTheme="minorHAnsi" w:cstheme="minorHAnsi"/>
              </w:rPr>
              <w:t xml:space="preserve">ie Definition der „politischen Werbung“ </w:t>
            </w:r>
            <w:r>
              <w:rPr>
                <w:rFonts w:asciiTheme="minorHAnsi" w:hAnsiTheme="minorHAnsi" w:cstheme="minorHAnsi"/>
              </w:rPr>
              <w:t xml:space="preserve">ist </w:t>
            </w:r>
            <w:r w:rsidRPr="00400CCC">
              <w:rPr>
                <w:rFonts w:asciiTheme="minorHAnsi" w:hAnsiTheme="minorHAnsi" w:cstheme="minorHAnsi"/>
              </w:rPr>
              <w:t xml:space="preserve">Bestandteil der </w:t>
            </w:r>
            <w:r w:rsidRPr="00400CCC">
              <w:rPr>
                <w:rFonts w:cs="Arial"/>
              </w:rPr>
              <w:t xml:space="preserve">Verordnung (EU) 2024/900 </w:t>
            </w:r>
            <w:r w:rsidRPr="00400CCC">
              <w:rPr>
                <w:rFonts w:asciiTheme="minorHAnsi" w:hAnsiTheme="minorHAnsi" w:cstheme="minorHAnsi"/>
              </w:rPr>
              <w:t xml:space="preserve">und </w:t>
            </w:r>
            <w:r>
              <w:rPr>
                <w:rFonts w:asciiTheme="minorHAnsi" w:hAnsiTheme="minorHAnsi" w:cstheme="minorHAnsi"/>
              </w:rPr>
              <w:t xml:space="preserve">findet als solche für die Maßgaben der Verordnung </w:t>
            </w:r>
            <w:r w:rsidRPr="00400CCC">
              <w:rPr>
                <w:rFonts w:asciiTheme="minorHAnsi" w:hAnsiTheme="minorHAnsi" w:cstheme="minorHAnsi"/>
              </w:rPr>
              <w:t>unmittelbar Anwendung</w:t>
            </w:r>
            <w:r>
              <w:rPr>
                <w:rFonts w:asciiTheme="minorHAnsi" w:hAnsiTheme="minorHAnsi" w:cstheme="minorHAnsi"/>
              </w:rPr>
              <w:t>. Die „Werbung politischer, weltanschaulicher und religiöser Art, wie sie bisher im MStV vorgesehen ist und für die spezifische Maßgaben zur Sicherung der Unabhängigkeit und Vielfalt der Medien gelten, ist zudem nicht deckungsgleich mit dem der „politischen Werbung“ nach der TTPW-VO. Die Werbung politischer Art nach dem MStV hat andere tatbestandliche Anknüpfungspunkte, die zu einem insgesamt breiteren Anwendungsbereich führen. Durch das Nebeneinander der Begrifflichkeiten bleibt das bisherige Schutzniveau des MStV erhalten.</w:t>
            </w:r>
          </w:p>
          <w:p w14:paraId="28C3243D" w14:textId="4EE84204" w:rsidR="00B17A6C" w:rsidRPr="005754CF" w:rsidRDefault="00B17A6C" w:rsidP="00974A06">
            <w:pPr>
              <w:pStyle w:val="Default"/>
              <w:jc w:val="both"/>
              <w:rPr>
                <w:rFonts w:asciiTheme="minorHAnsi" w:hAnsiTheme="minorHAnsi" w:cstheme="minorHAnsi"/>
              </w:rPr>
            </w:pPr>
          </w:p>
        </w:tc>
      </w:tr>
      <w:tr w:rsidR="00DA0DAB" w:rsidRPr="00095733" w14:paraId="02D31B84" w14:textId="77777777" w:rsidTr="00921B28">
        <w:tc>
          <w:tcPr>
            <w:tcW w:w="4673" w:type="dxa"/>
            <w:shd w:val="clear" w:color="auto" w:fill="auto"/>
          </w:tcPr>
          <w:p w14:paraId="2C763166" w14:textId="77777777" w:rsidR="00DA0DAB" w:rsidRDefault="001D6E78" w:rsidP="00B17A6C">
            <w:pPr>
              <w:jc w:val="both"/>
              <w:rPr>
                <w:rFonts w:eastAsia="Times New Roman" w:cstheme="minorHAnsi"/>
                <w:sz w:val="24"/>
                <w:szCs w:val="24"/>
                <w:lang w:eastAsia="de-DE"/>
              </w:rPr>
            </w:pPr>
            <w:r w:rsidRPr="005754CF">
              <w:rPr>
                <w:rFonts w:eastAsia="Times New Roman" w:cstheme="minorHAnsi"/>
                <w:sz w:val="24"/>
                <w:szCs w:val="24"/>
                <w:lang w:eastAsia="de-DE"/>
              </w:rPr>
              <w:lastRenderedPageBreak/>
              <w:t xml:space="preserve">(10) Fernsehveranstalter sind verpflichtet, die nach Landesrecht zuständige Stelle über alle Änderungen zu informieren, die die Feststellung der Rechtshoheit nach den </w:t>
            </w:r>
            <w:r w:rsidRPr="005754CF">
              <w:rPr>
                <w:rFonts w:eastAsia="Times New Roman" w:cstheme="minorHAnsi"/>
                <w:sz w:val="24"/>
                <w:szCs w:val="24"/>
                <w:lang w:eastAsia="de-DE"/>
              </w:rPr>
              <w:lastRenderedPageBreak/>
              <w:t>Absätzen 3 und 4 berühren könnten. Die Landesmedienanstalten erstellen eine Liste der der Rechtshoheit Deutschlands unterworfenen privaten Fernsehveranstalter, halten die Liste auf dem neuesten Stand und geben an, auf welchen der in den Absätzen 3 und 4 genannten Kriterien die Rechtshoheit beruht. Sie übermitteln die Liste an die nach § 111a zuständigen Behörden.</w:t>
            </w:r>
          </w:p>
          <w:p w14:paraId="055EAAE8" w14:textId="5CA120DA" w:rsidR="00B17A6C" w:rsidRPr="005754CF" w:rsidRDefault="00B17A6C" w:rsidP="00B51B7B">
            <w:pPr>
              <w:jc w:val="both"/>
              <w:rPr>
                <w:rFonts w:eastAsia="Times New Roman" w:cstheme="minorHAnsi"/>
                <w:sz w:val="24"/>
                <w:szCs w:val="24"/>
                <w:lang w:eastAsia="de-DE"/>
              </w:rPr>
            </w:pPr>
          </w:p>
        </w:tc>
        <w:tc>
          <w:tcPr>
            <w:tcW w:w="4889" w:type="dxa"/>
            <w:shd w:val="clear" w:color="auto" w:fill="auto"/>
          </w:tcPr>
          <w:p w14:paraId="1BCF4274" w14:textId="0077DCF7" w:rsidR="00DA0DAB" w:rsidRPr="005754CF" w:rsidRDefault="001D6E78" w:rsidP="00162BB6">
            <w:pPr>
              <w:jc w:val="both"/>
              <w:rPr>
                <w:rFonts w:eastAsia="Times New Roman" w:cstheme="minorHAnsi"/>
                <w:sz w:val="24"/>
                <w:szCs w:val="24"/>
                <w:lang w:eastAsia="de-DE"/>
              </w:rPr>
            </w:pPr>
            <w:r w:rsidRPr="005754CF">
              <w:rPr>
                <w:rFonts w:eastAsia="Times New Roman" w:cstheme="minorHAnsi"/>
                <w:sz w:val="24"/>
                <w:szCs w:val="24"/>
                <w:lang w:eastAsia="de-DE"/>
              </w:rPr>
              <w:lastRenderedPageBreak/>
              <w:t>(</w:t>
            </w:r>
            <w:r w:rsidRPr="00162BB6">
              <w:rPr>
                <w:rFonts w:eastAsia="Times New Roman" w:cstheme="minorHAnsi"/>
                <w:bCs/>
                <w:color w:val="00B050"/>
                <w:sz w:val="24"/>
                <w:szCs w:val="24"/>
                <w:u w:val="single"/>
                <w:lang w:eastAsia="de-DE"/>
              </w:rPr>
              <w:t>11</w:t>
            </w:r>
            <w:r w:rsidRPr="005754CF">
              <w:rPr>
                <w:rFonts w:eastAsia="Times New Roman" w:cstheme="minorHAnsi"/>
                <w:sz w:val="24"/>
                <w:szCs w:val="24"/>
                <w:lang w:eastAsia="de-DE"/>
              </w:rPr>
              <w:t xml:space="preserve">) Fernsehveranstalter sind verpflichtet, die nach Landesrecht zuständige Stelle über alle Änderungen zu informieren, die die Feststellung der Rechtshoheit nach den Absätzen 3 und 4 </w:t>
            </w:r>
            <w:r w:rsidRPr="005754CF">
              <w:rPr>
                <w:rFonts w:eastAsia="Times New Roman" w:cstheme="minorHAnsi"/>
                <w:sz w:val="24"/>
                <w:szCs w:val="24"/>
                <w:lang w:eastAsia="de-DE"/>
              </w:rPr>
              <w:lastRenderedPageBreak/>
              <w:t>berühren könnten. Die Landesmedienanstalten erstellen eine Liste der der Rechtshoheit Deutschlands unterworfenen privaten Fernsehveranstalter, halten die Liste auf dem neuesten Stand und geben an, auf welchen der in den Absätzen 3 und 4 genannten Kriterien die Rechtshoheit beruht. Sie übermitteln die Liste an die nach § 111a zuständigen Behörden.</w:t>
            </w:r>
          </w:p>
        </w:tc>
        <w:tc>
          <w:tcPr>
            <w:tcW w:w="4782" w:type="dxa"/>
            <w:shd w:val="clear" w:color="auto" w:fill="auto"/>
          </w:tcPr>
          <w:p w14:paraId="79350A25" w14:textId="0538EF67" w:rsidR="00DA0DAB" w:rsidRPr="005754CF" w:rsidRDefault="00DA0DAB" w:rsidP="00974A06">
            <w:pPr>
              <w:pStyle w:val="Default"/>
              <w:jc w:val="both"/>
              <w:rPr>
                <w:rFonts w:asciiTheme="minorHAnsi" w:hAnsiTheme="minorHAnsi" w:cstheme="minorHAnsi"/>
              </w:rPr>
            </w:pPr>
            <w:r>
              <w:rPr>
                <w:rFonts w:asciiTheme="minorHAnsi" w:hAnsiTheme="minorHAnsi" w:cstheme="minorHAnsi"/>
              </w:rPr>
              <w:lastRenderedPageBreak/>
              <w:t>Redaktionelle Folgeänderung.</w:t>
            </w:r>
          </w:p>
        </w:tc>
      </w:tr>
      <w:tr w:rsidR="008A6634" w:rsidRPr="00095733" w14:paraId="4C5151F6" w14:textId="77777777" w:rsidTr="00921B28">
        <w:tc>
          <w:tcPr>
            <w:tcW w:w="4673" w:type="dxa"/>
            <w:shd w:val="clear" w:color="auto" w:fill="A6A6A6" w:themeFill="background1" w:themeFillShade="A6"/>
          </w:tcPr>
          <w:p w14:paraId="2AC0C53B" w14:textId="77777777" w:rsidR="004330A2" w:rsidRPr="005754CF" w:rsidRDefault="004330A2" w:rsidP="00B17A6C">
            <w:pPr>
              <w:keepNext/>
              <w:jc w:val="center"/>
              <w:rPr>
                <w:rFonts w:eastAsia="Calibri" w:cstheme="minorHAnsi"/>
                <w:b/>
                <w:sz w:val="24"/>
                <w:szCs w:val="24"/>
              </w:rPr>
            </w:pPr>
          </w:p>
          <w:p w14:paraId="6957216A" w14:textId="11F6239C" w:rsidR="009430A4" w:rsidRPr="005754CF" w:rsidRDefault="004330A2" w:rsidP="00B51B7B">
            <w:pPr>
              <w:keepNext/>
              <w:jc w:val="center"/>
              <w:rPr>
                <w:rFonts w:eastAsia="Calibri" w:cstheme="minorHAnsi"/>
                <w:b/>
                <w:sz w:val="24"/>
                <w:szCs w:val="24"/>
              </w:rPr>
            </w:pPr>
            <w:r w:rsidRPr="005754CF">
              <w:rPr>
                <w:rFonts w:eastAsia="Calibri" w:cstheme="minorHAnsi"/>
                <w:b/>
                <w:sz w:val="24"/>
                <w:szCs w:val="24"/>
              </w:rPr>
              <w:t>III. Abschnitt</w:t>
            </w:r>
          </w:p>
          <w:p w14:paraId="04CE6E5A" w14:textId="77777777" w:rsidR="004330A2" w:rsidRPr="005754CF" w:rsidRDefault="004330A2" w:rsidP="00974A06">
            <w:pPr>
              <w:keepNext/>
              <w:jc w:val="center"/>
              <w:rPr>
                <w:rFonts w:eastAsia="Calibri" w:cstheme="minorHAnsi"/>
                <w:b/>
                <w:sz w:val="24"/>
                <w:szCs w:val="24"/>
              </w:rPr>
            </w:pPr>
            <w:r w:rsidRPr="005754CF">
              <w:rPr>
                <w:rFonts w:eastAsia="Calibri" w:cstheme="minorHAnsi"/>
                <w:b/>
                <w:sz w:val="24"/>
                <w:szCs w:val="24"/>
              </w:rPr>
              <w:t>Besondere Bestimmungen für den öffentlich-rechtlichen Rundfunk</w:t>
            </w:r>
          </w:p>
          <w:p w14:paraId="24839BEF" w14:textId="405B2CB2" w:rsidR="004330A2" w:rsidRPr="005754CF" w:rsidRDefault="004330A2" w:rsidP="00974A06">
            <w:pPr>
              <w:keepNext/>
              <w:jc w:val="center"/>
              <w:rPr>
                <w:rFonts w:eastAsia="Calibri" w:cstheme="minorHAnsi"/>
                <w:b/>
                <w:sz w:val="24"/>
                <w:szCs w:val="24"/>
              </w:rPr>
            </w:pPr>
          </w:p>
        </w:tc>
        <w:tc>
          <w:tcPr>
            <w:tcW w:w="4889" w:type="dxa"/>
            <w:shd w:val="clear" w:color="auto" w:fill="A6A6A6" w:themeFill="background1" w:themeFillShade="A6"/>
          </w:tcPr>
          <w:p w14:paraId="6801DB17" w14:textId="77777777" w:rsidR="009430A4" w:rsidRPr="005754CF" w:rsidRDefault="009430A4" w:rsidP="00974A06">
            <w:pPr>
              <w:keepNext/>
              <w:rPr>
                <w:rFonts w:eastAsia="Calibri" w:cstheme="minorHAnsi"/>
                <w:b/>
                <w:sz w:val="24"/>
                <w:szCs w:val="24"/>
              </w:rPr>
            </w:pPr>
          </w:p>
        </w:tc>
        <w:tc>
          <w:tcPr>
            <w:tcW w:w="4782" w:type="dxa"/>
            <w:shd w:val="clear" w:color="auto" w:fill="A6A6A6" w:themeFill="background1" w:themeFillShade="A6"/>
          </w:tcPr>
          <w:p w14:paraId="2A3EF532" w14:textId="77777777" w:rsidR="009430A4" w:rsidRPr="005754CF" w:rsidRDefault="009430A4" w:rsidP="00974A06">
            <w:pPr>
              <w:keepNext/>
              <w:jc w:val="center"/>
              <w:rPr>
                <w:rFonts w:eastAsia="Calibri" w:cstheme="minorHAnsi"/>
                <w:sz w:val="24"/>
                <w:szCs w:val="24"/>
              </w:rPr>
            </w:pPr>
          </w:p>
        </w:tc>
      </w:tr>
      <w:tr w:rsidR="00830A77" w:rsidRPr="00095733" w14:paraId="731E4AD3" w14:textId="77777777" w:rsidTr="00830A77">
        <w:tc>
          <w:tcPr>
            <w:tcW w:w="4673" w:type="dxa"/>
            <w:shd w:val="clear" w:color="auto" w:fill="BFBFBF" w:themeFill="background1" w:themeFillShade="BF"/>
          </w:tcPr>
          <w:p w14:paraId="1593FC93" w14:textId="77777777" w:rsidR="004330A2" w:rsidRPr="005754CF" w:rsidRDefault="004330A2" w:rsidP="00B17A6C">
            <w:pPr>
              <w:keepNext/>
              <w:jc w:val="center"/>
              <w:rPr>
                <w:rFonts w:eastAsia="Calibri" w:cstheme="minorHAnsi"/>
                <w:b/>
                <w:sz w:val="24"/>
                <w:szCs w:val="24"/>
              </w:rPr>
            </w:pPr>
          </w:p>
          <w:p w14:paraId="7CB335F4" w14:textId="7B21CAC1" w:rsidR="009430A4" w:rsidRPr="005754CF" w:rsidRDefault="004330A2" w:rsidP="00B51B7B">
            <w:pPr>
              <w:keepNext/>
              <w:jc w:val="center"/>
              <w:rPr>
                <w:rFonts w:eastAsia="Calibri" w:cstheme="minorHAnsi"/>
                <w:b/>
                <w:sz w:val="24"/>
                <w:szCs w:val="24"/>
              </w:rPr>
            </w:pPr>
            <w:r w:rsidRPr="005754CF">
              <w:rPr>
                <w:rFonts w:eastAsia="Calibri" w:cstheme="minorHAnsi"/>
                <w:b/>
                <w:sz w:val="24"/>
                <w:szCs w:val="24"/>
              </w:rPr>
              <w:t>3. Unterabschnitt</w:t>
            </w:r>
            <w:r w:rsidR="00C1571C" w:rsidRPr="005754CF">
              <w:rPr>
                <w:rFonts w:eastAsia="Calibri" w:cstheme="minorHAnsi"/>
                <w:b/>
                <w:sz w:val="24"/>
                <w:szCs w:val="24"/>
              </w:rPr>
              <w:t xml:space="preserve"> </w:t>
            </w:r>
          </w:p>
          <w:p w14:paraId="550C72C1" w14:textId="77777777" w:rsidR="004330A2" w:rsidRPr="005754CF" w:rsidRDefault="004330A2" w:rsidP="00974A06">
            <w:pPr>
              <w:keepNext/>
              <w:jc w:val="center"/>
              <w:rPr>
                <w:rFonts w:eastAsia="Calibri" w:cstheme="minorHAnsi"/>
                <w:b/>
                <w:sz w:val="24"/>
                <w:szCs w:val="24"/>
              </w:rPr>
            </w:pPr>
            <w:r w:rsidRPr="005754CF">
              <w:rPr>
                <w:rFonts w:eastAsia="Calibri" w:cstheme="minorHAnsi"/>
                <w:b/>
                <w:sz w:val="24"/>
                <w:szCs w:val="24"/>
              </w:rPr>
              <w:t>Verfahren, Grundsätze der Gremienarbeit und Compliance</w:t>
            </w:r>
          </w:p>
          <w:p w14:paraId="66C21931" w14:textId="694D4993" w:rsidR="004330A2" w:rsidRPr="005754CF" w:rsidRDefault="004330A2" w:rsidP="00974A06">
            <w:pPr>
              <w:keepNext/>
              <w:jc w:val="center"/>
              <w:rPr>
                <w:rFonts w:eastAsia="Calibri" w:cstheme="minorHAnsi"/>
                <w:b/>
                <w:sz w:val="24"/>
                <w:szCs w:val="24"/>
              </w:rPr>
            </w:pPr>
          </w:p>
        </w:tc>
        <w:tc>
          <w:tcPr>
            <w:tcW w:w="4889" w:type="dxa"/>
            <w:shd w:val="clear" w:color="auto" w:fill="BFBFBF" w:themeFill="background1" w:themeFillShade="BF"/>
          </w:tcPr>
          <w:p w14:paraId="3F4D49F0" w14:textId="77777777" w:rsidR="009430A4" w:rsidRPr="005754CF" w:rsidRDefault="009430A4" w:rsidP="00974A06">
            <w:pPr>
              <w:keepNext/>
              <w:rPr>
                <w:rFonts w:eastAsia="Calibri" w:cstheme="minorHAnsi"/>
                <w:b/>
                <w:sz w:val="24"/>
                <w:szCs w:val="24"/>
              </w:rPr>
            </w:pPr>
          </w:p>
        </w:tc>
        <w:tc>
          <w:tcPr>
            <w:tcW w:w="4782" w:type="dxa"/>
            <w:shd w:val="clear" w:color="auto" w:fill="BFBFBF" w:themeFill="background1" w:themeFillShade="BF"/>
          </w:tcPr>
          <w:p w14:paraId="131A4D90" w14:textId="77777777" w:rsidR="009430A4" w:rsidRPr="005754CF" w:rsidRDefault="009430A4" w:rsidP="00974A06">
            <w:pPr>
              <w:keepNext/>
              <w:jc w:val="center"/>
              <w:rPr>
                <w:rFonts w:eastAsia="Calibri" w:cstheme="minorHAnsi"/>
                <w:sz w:val="24"/>
                <w:szCs w:val="24"/>
              </w:rPr>
            </w:pPr>
          </w:p>
        </w:tc>
      </w:tr>
      <w:tr w:rsidR="004330A2" w:rsidRPr="00095733" w14:paraId="136E4653" w14:textId="77777777" w:rsidTr="00921B28">
        <w:tc>
          <w:tcPr>
            <w:tcW w:w="4673" w:type="dxa"/>
            <w:shd w:val="clear" w:color="auto" w:fill="D9D9D9" w:themeFill="background1" w:themeFillShade="D9"/>
          </w:tcPr>
          <w:p w14:paraId="320F1DF5" w14:textId="77777777" w:rsidR="008A6634" w:rsidRPr="005754CF" w:rsidRDefault="008A6634" w:rsidP="00B17A6C">
            <w:pPr>
              <w:keepNext/>
              <w:jc w:val="center"/>
              <w:rPr>
                <w:rFonts w:eastAsia="Calibri" w:cstheme="minorHAnsi"/>
                <w:b/>
                <w:sz w:val="24"/>
                <w:szCs w:val="24"/>
              </w:rPr>
            </w:pPr>
          </w:p>
          <w:p w14:paraId="04A54E9F" w14:textId="09BA3785" w:rsidR="004330A2" w:rsidRPr="00B7430E" w:rsidRDefault="004330A2" w:rsidP="00B51B7B">
            <w:pPr>
              <w:keepNext/>
              <w:jc w:val="center"/>
              <w:rPr>
                <w:rFonts w:eastAsia="Calibri" w:cstheme="minorHAnsi"/>
                <w:b/>
                <w:sz w:val="24"/>
                <w:szCs w:val="24"/>
              </w:rPr>
            </w:pPr>
            <w:r w:rsidRPr="005754CF">
              <w:rPr>
                <w:rFonts w:eastAsia="Calibri" w:cstheme="minorHAnsi"/>
                <w:b/>
                <w:sz w:val="24"/>
                <w:szCs w:val="24"/>
              </w:rPr>
              <w:t>§ 31k</w:t>
            </w:r>
          </w:p>
          <w:p w14:paraId="6F28F868" w14:textId="77777777" w:rsidR="004330A2" w:rsidRPr="005754CF" w:rsidRDefault="004330A2" w:rsidP="00974A06">
            <w:pPr>
              <w:keepNext/>
              <w:jc w:val="center"/>
              <w:rPr>
                <w:rFonts w:eastAsia="Calibri" w:cstheme="minorHAnsi"/>
                <w:b/>
                <w:sz w:val="24"/>
                <w:szCs w:val="24"/>
              </w:rPr>
            </w:pPr>
            <w:r w:rsidRPr="005754CF">
              <w:rPr>
                <w:rFonts w:eastAsia="Calibri" w:cstheme="minorHAnsi"/>
                <w:b/>
                <w:sz w:val="24"/>
                <w:szCs w:val="24"/>
              </w:rPr>
              <w:t>Unabhängigkeit</w:t>
            </w:r>
          </w:p>
          <w:p w14:paraId="6CC85B16" w14:textId="08FD0EAF" w:rsidR="008A6634" w:rsidRPr="005754CF" w:rsidRDefault="008A6634" w:rsidP="00974A06">
            <w:pPr>
              <w:keepNext/>
              <w:jc w:val="center"/>
              <w:rPr>
                <w:rFonts w:eastAsia="Calibri" w:cstheme="minorHAnsi"/>
                <w:b/>
                <w:sz w:val="24"/>
                <w:szCs w:val="24"/>
              </w:rPr>
            </w:pPr>
          </w:p>
        </w:tc>
        <w:tc>
          <w:tcPr>
            <w:tcW w:w="4889" w:type="dxa"/>
            <w:shd w:val="clear" w:color="auto" w:fill="D9D9D9" w:themeFill="background1" w:themeFillShade="D9"/>
          </w:tcPr>
          <w:p w14:paraId="5D5B5589" w14:textId="77777777" w:rsidR="004330A2" w:rsidRPr="005754CF" w:rsidRDefault="004330A2" w:rsidP="00974A06">
            <w:pPr>
              <w:keepNext/>
              <w:rPr>
                <w:rFonts w:eastAsia="Calibri" w:cstheme="minorHAnsi"/>
                <w:b/>
                <w:sz w:val="24"/>
                <w:szCs w:val="24"/>
              </w:rPr>
            </w:pPr>
          </w:p>
        </w:tc>
        <w:tc>
          <w:tcPr>
            <w:tcW w:w="4782" w:type="dxa"/>
            <w:shd w:val="clear" w:color="auto" w:fill="D9D9D9" w:themeFill="background1" w:themeFillShade="D9"/>
          </w:tcPr>
          <w:p w14:paraId="13ED58A4" w14:textId="77777777" w:rsidR="004330A2" w:rsidRPr="005754CF" w:rsidRDefault="004330A2" w:rsidP="00974A06">
            <w:pPr>
              <w:keepNext/>
              <w:jc w:val="center"/>
              <w:rPr>
                <w:rFonts w:eastAsia="Calibri" w:cstheme="minorHAnsi"/>
                <w:sz w:val="24"/>
                <w:szCs w:val="24"/>
              </w:rPr>
            </w:pPr>
          </w:p>
        </w:tc>
      </w:tr>
      <w:tr w:rsidR="009430A4" w:rsidRPr="00095733" w14:paraId="74ABAF2A" w14:textId="77777777" w:rsidTr="00921B28">
        <w:tc>
          <w:tcPr>
            <w:tcW w:w="4673" w:type="dxa"/>
            <w:shd w:val="clear" w:color="auto" w:fill="auto"/>
          </w:tcPr>
          <w:p w14:paraId="0F2646CA" w14:textId="77777777" w:rsidR="00B17A6C" w:rsidRDefault="009430A4" w:rsidP="00B17A6C">
            <w:pPr>
              <w:jc w:val="both"/>
              <w:rPr>
                <w:rFonts w:eastAsia="Times New Roman" w:cstheme="minorHAnsi"/>
                <w:sz w:val="24"/>
                <w:szCs w:val="24"/>
                <w:lang w:eastAsia="de-DE"/>
              </w:rPr>
            </w:pPr>
            <w:r w:rsidRPr="005754CF">
              <w:rPr>
                <w:rFonts w:eastAsia="Times New Roman" w:cstheme="minorHAnsi"/>
                <w:sz w:val="24"/>
                <w:szCs w:val="24"/>
                <w:lang w:eastAsia="de-DE"/>
              </w:rPr>
              <w:t>(1) Der Rundfunkdatenschutzbeauftragte überwacht die Einhaltung der Datenschutzvorschriften dieses Staatsvertrages, der Verordnung (EU) 2016/679, der §§ 19 bis 25 des Telekommunikation-Digitale-Dienste-</w:t>
            </w:r>
            <w:r w:rsidRPr="005754CF">
              <w:rPr>
                <w:rFonts w:eastAsia="Times New Roman" w:cstheme="minorHAnsi"/>
                <w:sz w:val="24"/>
                <w:szCs w:val="24"/>
                <w:lang w:eastAsia="de-DE"/>
              </w:rPr>
              <w:lastRenderedPageBreak/>
              <w:t xml:space="preserve">Datenschutz-Gesetzes und anderer Vorschriften über den Datenschutz bei der gesamten Tätigkeit der in der ARD zusammengeschlossenen Landesrundfunkanstalten, des ZDF und des Deutschlandradio sowie ihrer Beteiligungsunternehmen im Sinne des § 42 Abs. 3 Satz 1. Er hat die Aufgaben und Befugnisse entsprechend den Artikeln 57 und 58 Abs. 1 bis 5 der Verordnung (EU) 2016/679. </w:t>
            </w:r>
          </w:p>
          <w:p w14:paraId="49DA5FBF" w14:textId="77777777" w:rsidR="00B17A6C" w:rsidRDefault="00B17A6C" w:rsidP="00B17A6C">
            <w:pPr>
              <w:jc w:val="both"/>
              <w:rPr>
                <w:rFonts w:eastAsia="Times New Roman" w:cstheme="minorHAnsi"/>
                <w:sz w:val="24"/>
                <w:szCs w:val="24"/>
                <w:lang w:eastAsia="de-DE"/>
              </w:rPr>
            </w:pPr>
          </w:p>
          <w:p w14:paraId="64244571" w14:textId="77777777" w:rsidR="00B17A6C" w:rsidRDefault="00B17A6C" w:rsidP="00B51B7B">
            <w:pPr>
              <w:jc w:val="both"/>
              <w:rPr>
                <w:rFonts w:eastAsia="Times New Roman" w:cstheme="minorHAnsi"/>
                <w:sz w:val="24"/>
                <w:szCs w:val="24"/>
                <w:lang w:eastAsia="de-DE"/>
              </w:rPr>
            </w:pPr>
          </w:p>
          <w:p w14:paraId="4AFFE77B" w14:textId="77777777" w:rsidR="00B17A6C" w:rsidRDefault="00B17A6C" w:rsidP="00974A06">
            <w:pPr>
              <w:jc w:val="both"/>
              <w:rPr>
                <w:rFonts w:eastAsia="Times New Roman" w:cstheme="minorHAnsi"/>
                <w:sz w:val="24"/>
                <w:szCs w:val="24"/>
                <w:lang w:eastAsia="de-DE"/>
              </w:rPr>
            </w:pPr>
          </w:p>
          <w:p w14:paraId="404022A0" w14:textId="77777777" w:rsidR="00B17A6C" w:rsidRDefault="00B17A6C" w:rsidP="00974A06">
            <w:pPr>
              <w:jc w:val="both"/>
              <w:rPr>
                <w:rFonts w:eastAsia="Times New Roman" w:cstheme="minorHAnsi"/>
                <w:sz w:val="24"/>
                <w:szCs w:val="24"/>
                <w:lang w:eastAsia="de-DE"/>
              </w:rPr>
            </w:pPr>
          </w:p>
          <w:p w14:paraId="43D74C21" w14:textId="77777777" w:rsidR="00B17A6C" w:rsidRDefault="00B17A6C" w:rsidP="00974A06">
            <w:pPr>
              <w:jc w:val="both"/>
              <w:rPr>
                <w:rFonts w:eastAsia="Times New Roman" w:cstheme="minorHAnsi"/>
                <w:sz w:val="24"/>
                <w:szCs w:val="24"/>
                <w:lang w:eastAsia="de-DE"/>
              </w:rPr>
            </w:pPr>
          </w:p>
          <w:p w14:paraId="3E229B81" w14:textId="77777777" w:rsidR="00B17A6C" w:rsidRDefault="00B17A6C" w:rsidP="00974A06">
            <w:pPr>
              <w:jc w:val="both"/>
              <w:rPr>
                <w:rFonts w:eastAsia="Times New Roman" w:cstheme="minorHAnsi"/>
                <w:sz w:val="24"/>
                <w:szCs w:val="24"/>
                <w:lang w:eastAsia="de-DE"/>
              </w:rPr>
            </w:pPr>
          </w:p>
          <w:p w14:paraId="7C7B9EE1" w14:textId="77777777" w:rsidR="00B17A6C" w:rsidRDefault="00B17A6C" w:rsidP="00974A06">
            <w:pPr>
              <w:jc w:val="both"/>
              <w:rPr>
                <w:rFonts w:eastAsia="Times New Roman" w:cstheme="minorHAnsi"/>
                <w:sz w:val="24"/>
                <w:szCs w:val="24"/>
                <w:lang w:eastAsia="de-DE"/>
              </w:rPr>
            </w:pPr>
          </w:p>
          <w:p w14:paraId="138FFC9B" w14:textId="77777777" w:rsidR="00B17A6C" w:rsidRDefault="00B17A6C" w:rsidP="00974A06">
            <w:pPr>
              <w:jc w:val="both"/>
              <w:rPr>
                <w:rFonts w:eastAsia="Times New Roman" w:cstheme="minorHAnsi"/>
                <w:sz w:val="24"/>
                <w:szCs w:val="24"/>
                <w:lang w:eastAsia="de-DE"/>
              </w:rPr>
            </w:pPr>
          </w:p>
          <w:p w14:paraId="5B85AEE2" w14:textId="77777777" w:rsidR="00B17A6C" w:rsidRDefault="00B17A6C" w:rsidP="00974A06">
            <w:pPr>
              <w:jc w:val="both"/>
              <w:rPr>
                <w:rFonts w:eastAsia="Times New Roman" w:cstheme="minorHAnsi"/>
                <w:sz w:val="24"/>
                <w:szCs w:val="24"/>
                <w:lang w:eastAsia="de-DE"/>
              </w:rPr>
            </w:pPr>
          </w:p>
          <w:p w14:paraId="56CDF814" w14:textId="77777777" w:rsidR="00B17A6C" w:rsidRDefault="00B17A6C" w:rsidP="00974A06">
            <w:pPr>
              <w:jc w:val="both"/>
              <w:rPr>
                <w:rFonts w:eastAsia="Times New Roman" w:cstheme="minorHAnsi"/>
                <w:sz w:val="24"/>
                <w:szCs w:val="24"/>
                <w:lang w:eastAsia="de-DE"/>
              </w:rPr>
            </w:pPr>
          </w:p>
          <w:p w14:paraId="228DD999" w14:textId="77777777" w:rsidR="00B17A6C" w:rsidRDefault="00B17A6C" w:rsidP="00974A06">
            <w:pPr>
              <w:jc w:val="both"/>
              <w:rPr>
                <w:rFonts w:eastAsia="Times New Roman" w:cstheme="minorHAnsi"/>
                <w:sz w:val="24"/>
                <w:szCs w:val="24"/>
                <w:lang w:eastAsia="de-DE"/>
              </w:rPr>
            </w:pPr>
          </w:p>
          <w:p w14:paraId="715ABC37" w14:textId="77777777" w:rsidR="00B17A6C" w:rsidRDefault="00B17A6C" w:rsidP="00974A06">
            <w:pPr>
              <w:jc w:val="both"/>
              <w:rPr>
                <w:rFonts w:eastAsia="Times New Roman" w:cstheme="minorHAnsi"/>
                <w:sz w:val="24"/>
                <w:szCs w:val="24"/>
                <w:lang w:eastAsia="de-DE"/>
              </w:rPr>
            </w:pPr>
          </w:p>
          <w:p w14:paraId="7F372A96" w14:textId="77777777" w:rsidR="00B17A6C" w:rsidRDefault="00B17A6C" w:rsidP="00974A06">
            <w:pPr>
              <w:jc w:val="both"/>
              <w:rPr>
                <w:rFonts w:eastAsia="Times New Roman" w:cstheme="minorHAnsi"/>
                <w:sz w:val="24"/>
                <w:szCs w:val="24"/>
                <w:lang w:eastAsia="de-DE"/>
              </w:rPr>
            </w:pPr>
          </w:p>
          <w:p w14:paraId="57AC9985" w14:textId="77777777" w:rsidR="00B17A6C" w:rsidRDefault="00B17A6C" w:rsidP="00974A06">
            <w:pPr>
              <w:jc w:val="both"/>
              <w:rPr>
                <w:rFonts w:eastAsia="Times New Roman" w:cstheme="minorHAnsi"/>
                <w:sz w:val="24"/>
                <w:szCs w:val="24"/>
                <w:lang w:eastAsia="de-DE"/>
              </w:rPr>
            </w:pPr>
          </w:p>
          <w:p w14:paraId="711E8B66" w14:textId="77777777" w:rsidR="00B17A6C" w:rsidRDefault="00B17A6C" w:rsidP="00974A06">
            <w:pPr>
              <w:jc w:val="both"/>
              <w:rPr>
                <w:rFonts w:eastAsia="Times New Roman" w:cstheme="minorHAnsi"/>
                <w:sz w:val="24"/>
                <w:szCs w:val="24"/>
                <w:lang w:eastAsia="de-DE"/>
              </w:rPr>
            </w:pPr>
          </w:p>
          <w:p w14:paraId="2675917E" w14:textId="77777777" w:rsidR="00B17A6C" w:rsidRDefault="00B17A6C" w:rsidP="00974A06">
            <w:pPr>
              <w:jc w:val="both"/>
              <w:rPr>
                <w:rFonts w:eastAsia="Times New Roman" w:cstheme="minorHAnsi"/>
                <w:sz w:val="24"/>
                <w:szCs w:val="24"/>
                <w:lang w:eastAsia="de-DE"/>
              </w:rPr>
            </w:pPr>
          </w:p>
          <w:p w14:paraId="6C2985B9" w14:textId="2FA34AB3" w:rsidR="009430A4" w:rsidRPr="005754CF" w:rsidRDefault="009430A4" w:rsidP="00974A06">
            <w:pPr>
              <w:jc w:val="both"/>
              <w:rPr>
                <w:rFonts w:eastAsia="Times New Roman" w:cstheme="minorHAnsi"/>
                <w:sz w:val="24"/>
                <w:szCs w:val="24"/>
                <w:lang w:eastAsia="de-DE"/>
              </w:rPr>
            </w:pPr>
            <w:r w:rsidRPr="005754CF">
              <w:rPr>
                <w:rFonts w:eastAsia="Times New Roman" w:cstheme="minorHAnsi"/>
                <w:sz w:val="24"/>
                <w:szCs w:val="24"/>
                <w:lang w:eastAsia="de-DE"/>
              </w:rPr>
              <w:t xml:space="preserve">Bei der Zusammenarbeit mit anderen Aufsichtsbehörden hat er, soweit die Datenverarbeitung zu journalistischen Zwecken betroffen ist, den </w:t>
            </w:r>
            <w:r w:rsidRPr="005754CF">
              <w:rPr>
                <w:rFonts w:eastAsia="Times New Roman" w:cstheme="minorHAnsi"/>
                <w:sz w:val="24"/>
                <w:szCs w:val="24"/>
                <w:lang w:eastAsia="de-DE"/>
              </w:rPr>
              <w:lastRenderedPageBreak/>
              <w:t>lnformantenschutz zu wahren. Er kann gegenüber den in der ARD zusammengeschlossenen Landesrundfunkanstalten, dem ZDF und dem Deutschlandradio keine Geldbußen verhängen.</w:t>
            </w:r>
          </w:p>
          <w:p w14:paraId="0FFBFAD4" w14:textId="77777777" w:rsidR="009430A4" w:rsidRPr="005754CF" w:rsidRDefault="009430A4" w:rsidP="00974A06">
            <w:pPr>
              <w:keepNext/>
              <w:jc w:val="both"/>
              <w:rPr>
                <w:rFonts w:eastAsia="Calibri" w:cstheme="minorHAnsi"/>
                <w:b/>
                <w:sz w:val="24"/>
                <w:szCs w:val="24"/>
              </w:rPr>
            </w:pPr>
          </w:p>
        </w:tc>
        <w:tc>
          <w:tcPr>
            <w:tcW w:w="4889" w:type="dxa"/>
            <w:shd w:val="clear" w:color="auto" w:fill="auto"/>
          </w:tcPr>
          <w:p w14:paraId="23A53D7F" w14:textId="6F2368B7" w:rsidR="00B17A6C" w:rsidRDefault="009430A4" w:rsidP="00974A06">
            <w:pPr>
              <w:keepNext/>
              <w:jc w:val="both"/>
              <w:rPr>
                <w:rFonts w:eastAsia="Times New Roman" w:cstheme="minorHAnsi"/>
                <w:b/>
                <w:bCs/>
                <w:color w:val="00B050"/>
                <w:sz w:val="24"/>
                <w:szCs w:val="24"/>
                <w:lang w:eastAsia="de-DE"/>
              </w:rPr>
            </w:pPr>
            <w:r w:rsidRPr="005754CF">
              <w:rPr>
                <w:rFonts w:eastAsia="Times New Roman" w:cstheme="minorHAnsi"/>
                <w:sz w:val="24"/>
                <w:szCs w:val="24"/>
                <w:lang w:eastAsia="de-DE"/>
              </w:rPr>
              <w:lastRenderedPageBreak/>
              <w:t xml:space="preserve">(1) Der Rundfunkdatenschutzbeauftragte überwacht die Einhaltung der Datenschutzvorschriften dieses Staatsvertrages, der Verordnung (EU) 2016/679, der §§ 19 bis 25 des Telekommunikation-Digitale-Dienste-Datenschutz-Gesetzes und anderer Vorschriften </w:t>
            </w:r>
            <w:r w:rsidRPr="005754CF">
              <w:rPr>
                <w:rFonts w:eastAsia="Times New Roman" w:cstheme="minorHAnsi"/>
                <w:sz w:val="24"/>
                <w:szCs w:val="24"/>
                <w:lang w:eastAsia="de-DE"/>
              </w:rPr>
              <w:lastRenderedPageBreak/>
              <w:t xml:space="preserve">über den Datenschutz bei der gesamten Tätigkeit der in der ARD zusammengeschlossenen Landesrundfunkanstalten, des ZDF und des Deutschlandradio sowie ihrer Beteiligungsunternehmen im Sinne des § 42 Abs. 3 Satz 1. Er hat die Aufgaben und Befugnisse entsprechend den Artikel 57 und 58 Abs. 1 bis 5 der Verordnung (EU) 2016/679. </w:t>
            </w:r>
            <w:r w:rsidRPr="005754CF">
              <w:rPr>
                <w:rFonts w:eastAsia="Times New Roman" w:cstheme="minorHAnsi"/>
                <w:color w:val="00B050"/>
                <w:sz w:val="24"/>
                <w:szCs w:val="24"/>
                <w:u w:val="single"/>
                <w:lang w:eastAsia="de-DE"/>
              </w:rPr>
              <w:t>Er ist zudem zuständige Behörde im Sinne von Artikel</w:t>
            </w:r>
            <w:r w:rsidR="005F18CD">
              <w:rPr>
                <w:rFonts w:eastAsia="Times New Roman" w:cstheme="minorHAnsi"/>
                <w:color w:val="00B050"/>
                <w:sz w:val="24"/>
                <w:szCs w:val="24"/>
                <w:u w:val="single"/>
                <w:lang w:eastAsia="de-DE"/>
              </w:rPr>
              <w:t> </w:t>
            </w:r>
            <w:r w:rsidRPr="005754CF">
              <w:rPr>
                <w:rFonts w:eastAsia="Times New Roman" w:cstheme="minorHAnsi"/>
                <w:color w:val="00B050"/>
                <w:sz w:val="24"/>
                <w:szCs w:val="24"/>
                <w:u w:val="single"/>
                <w:lang w:eastAsia="de-DE"/>
              </w:rPr>
              <w:t xml:space="preserve">22 </w:t>
            </w:r>
            <w:r w:rsidR="005F18CD" w:rsidRPr="005754CF">
              <w:rPr>
                <w:rFonts w:eastAsia="Times New Roman" w:cstheme="minorHAnsi"/>
                <w:color w:val="00B050"/>
                <w:sz w:val="24"/>
                <w:szCs w:val="24"/>
                <w:u w:val="single"/>
                <w:lang w:eastAsia="de-DE"/>
              </w:rPr>
              <w:t>Abs</w:t>
            </w:r>
            <w:r w:rsidR="005F18CD">
              <w:rPr>
                <w:rFonts w:eastAsia="Times New Roman" w:cstheme="minorHAnsi"/>
                <w:color w:val="00B050"/>
                <w:sz w:val="24"/>
                <w:szCs w:val="24"/>
                <w:u w:val="single"/>
                <w:lang w:eastAsia="de-DE"/>
              </w:rPr>
              <w:t>.</w:t>
            </w:r>
            <w:r w:rsidR="005F18CD" w:rsidRPr="005754CF">
              <w:rPr>
                <w:rFonts w:eastAsia="Times New Roman" w:cstheme="minorHAnsi"/>
                <w:color w:val="00B050"/>
                <w:sz w:val="24"/>
                <w:szCs w:val="24"/>
                <w:u w:val="single"/>
                <w:lang w:eastAsia="de-DE"/>
              </w:rPr>
              <w:t xml:space="preserve"> </w:t>
            </w:r>
            <w:r w:rsidRPr="005754CF">
              <w:rPr>
                <w:rFonts w:eastAsia="Times New Roman" w:cstheme="minorHAnsi"/>
                <w:color w:val="00B050"/>
                <w:sz w:val="24"/>
                <w:szCs w:val="24"/>
                <w:u w:val="single"/>
                <w:lang w:eastAsia="de-DE"/>
              </w:rPr>
              <w:t>1 Satz 1 der Verordnung (EU) 2024/900 für die Überwachung der Anwendung der Artikel 18 und 19 der Verordnung (EU) 2024/900 sowie zuständige Behörde im Sinne von Artikel 22 Abs</w:t>
            </w:r>
            <w:r w:rsidR="005F18CD">
              <w:rPr>
                <w:rFonts w:eastAsia="Times New Roman" w:cstheme="minorHAnsi"/>
                <w:color w:val="00B050"/>
                <w:sz w:val="24"/>
                <w:szCs w:val="24"/>
                <w:u w:val="single"/>
                <w:lang w:eastAsia="de-DE"/>
              </w:rPr>
              <w:t>.</w:t>
            </w:r>
            <w:r w:rsidRPr="005754CF">
              <w:rPr>
                <w:rFonts w:eastAsia="Times New Roman" w:cstheme="minorHAnsi"/>
                <w:color w:val="00B050"/>
                <w:sz w:val="24"/>
                <w:szCs w:val="24"/>
                <w:u w:val="single"/>
                <w:lang w:eastAsia="de-DE"/>
              </w:rPr>
              <w:t xml:space="preserve"> 4 Satz 1 der Verordnung (EU) 2024/900 für die Überwachung der Anwendung des Artikels 20 der Verordnung (EU) 2024/900 durch die in der ARD zusammengeschlossenen Landesrundfunk</w:t>
            </w:r>
            <w:r w:rsidR="00800622">
              <w:rPr>
                <w:rFonts w:eastAsia="Times New Roman" w:cstheme="minorHAnsi"/>
                <w:color w:val="00B050"/>
                <w:sz w:val="24"/>
                <w:szCs w:val="24"/>
                <w:u w:val="single"/>
                <w:lang w:eastAsia="de-DE"/>
              </w:rPr>
              <w:t>-</w:t>
            </w:r>
            <w:r w:rsidRPr="005754CF">
              <w:rPr>
                <w:rFonts w:eastAsia="Times New Roman" w:cstheme="minorHAnsi"/>
                <w:color w:val="00B050"/>
                <w:sz w:val="24"/>
                <w:szCs w:val="24"/>
                <w:u w:val="single"/>
                <w:lang w:eastAsia="de-DE"/>
              </w:rPr>
              <w:t>anstalten, das ZDF, das Deutschlandradio sowie ihrer Beteiligungsunternehmen. Hierzu stehen ihm im Fall des Satz 3 1. Alt. die Befugnisse des Artikel</w:t>
            </w:r>
            <w:r w:rsidR="005F18CD">
              <w:rPr>
                <w:rFonts w:eastAsia="Times New Roman" w:cstheme="minorHAnsi"/>
                <w:color w:val="00B050"/>
                <w:sz w:val="24"/>
                <w:szCs w:val="24"/>
                <w:u w:val="single"/>
                <w:lang w:eastAsia="de-DE"/>
              </w:rPr>
              <w:t> </w:t>
            </w:r>
            <w:r w:rsidRPr="005754CF">
              <w:rPr>
                <w:rFonts w:eastAsia="Times New Roman" w:cstheme="minorHAnsi"/>
                <w:color w:val="00B050"/>
                <w:sz w:val="24"/>
                <w:szCs w:val="24"/>
                <w:u w:val="single"/>
                <w:lang w:eastAsia="de-DE"/>
              </w:rPr>
              <w:t xml:space="preserve">58 </w:t>
            </w:r>
            <w:r w:rsidR="005F18CD" w:rsidRPr="005754CF">
              <w:rPr>
                <w:rFonts w:eastAsia="Times New Roman" w:cstheme="minorHAnsi"/>
                <w:color w:val="00B050"/>
                <w:sz w:val="24"/>
                <w:szCs w:val="24"/>
                <w:u w:val="single"/>
                <w:lang w:eastAsia="de-DE"/>
              </w:rPr>
              <w:t>Abs</w:t>
            </w:r>
            <w:r w:rsidR="005F18CD">
              <w:rPr>
                <w:rFonts w:eastAsia="Times New Roman" w:cstheme="minorHAnsi"/>
                <w:color w:val="00B050"/>
                <w:sz w:val="24"/>
                <w:szCs w:val="24"/>
                <w:u w:val="single"/>
                <w:lang w:eastAsia="de-DE"/>
              </w:rPr>
              <w:t>.</w:t>
            </w:r>
            <w:r w:rsidR="005F18CD" w:rsidRPr="005754CF">
              <w:rPr>
                <w:rFonts w:eastAsia="Times New Roman" w:cstheme="minorHAnsi"/>
                <w:color w:val="00B050"/>
                <w:sz w:val="24"/>
                <w:szCs w:val="24"/>
                <w:u w:val="single"/>
                <w:lang w:eastAsia="de-DE"/>
              </w:rPr>
              <w:t xml:space="preserve"> </w:t>
            </w:r>
            <w:r w:rsidRPr="005754CF">
              <w:rPr>
                <w:rFonts w:eastAsia="Times New Roman" w:cstheme="minorHAnsi"/>
                <w:color w:val="00B050"/>
                <w:sz w:val="24"/>
                <w:szCs w:val="24"/>
                <w:u w:val="single"/>
                <w:lang w:eastAsia="de-DE"/>
              </w:rPr>
              <w:t xml:space="preserve">1 bis 5 der Verordnung (EU) 2016/679 sowie im Fall des Satz 3 2. Alt. die Befugnisse des Artikel 22 </w:t>
            </w:r>
            <w:r w:rsidR="005F18CD" w:rsidRPr="005754CF">
              <w:rPr>
                <w:rFonts w:eastAsia="Times New Roman" w:cstheme="minorHAnsi"/>
                <w:color w:val="00B050"/>
                <w:sz w:val="24"/>
                <w:szCs w:val="24"/>
                <w:u w:val="single"/>
                <w:lang w:eastAsia="de-DE"/>
              </w:rPr>
              <w:t>Abs</w:t>
            </w:r>
            <w:r w:rsidR="005F18CD">
              <w:rPr>
                <w:rFonts w:eastAsia="Times New Roman" w:cstheme="minorHAnsi"/>
                <w:color w:val="00B050"/>
                <w:sz w:val="24"/>
                <w:szCs w:val="24"/>
                <w:u w:val="single"/>
                <w:lang w:eastAsia="de-DE"/>
              </w:rPr>
              <w:t>.</w:t>
            </w:r>
            <w:r w:rsidR="005F18CD" w:rsidRPr="005754CF">
              <w:rPr>
                <w:rFonts w:eastAsia="Times New Roman" w:cstheme="minorHAnsi"/>
                <w:color w:val="00B050"/>
                <w:sz w:val="24"/>
                <w:szCs w:val="24"/>
                <w:u w:val="single"/>
                <w:lang w:eastAsia="de-DE"/>
              </w:rPr>
              <w:t xml:space="preserve"> </w:t>
            </w:r>
            <w:r w:rsidRPr="005754CF">
              <w:rPr>
                <w:rFonts w:eastAsia="Times New Roman" w:cstheme="minorHAnsi"/>
                <w:color w:val="00B050"/>
                <w:sz w:val="24"/>
                <w:szCs w:val="24"/>
                <w:u w:val="single"/>
                <w:lang w:eastAsia="de-DE"/>
              </w:rPr>
              <w:t>5 der Verordnung (EU) 2024/900 zu.</w:t>
            </w:r>
            <w:r w:rsidRPr="005754CF">
              <w:rPr>
                <w:rFonts w:eastAsia="Times New Roman" w:cstheme="minorHAnsi"/>
                <w:b/>
                <w:bCs/>
                <w:color w:val="00B050"/>
                <w:sz w:val="24"/>
                <w:szCs w:val="24"/>
                <w:lang w:eastAsia="de-DE"/>
              </w:rPr>
              <w:t xml:space="preserve"> </w:t>
            </w:r>
          </w:p>
          <w:p w14:paraId="50D24ACA" w14:textId="7B69C486" w:rsidR="009430A4" w:rsidRPr="005754CF" w:rsidRDefault="009430A4" w:rsidP="00974A06">
            <w:pPr>
              <w:keepNext/>
              <w:jc w:val="both"/>
              <w:rPr>
                <w:rFonts w:eastAsia="Calibri" w:cstheme="minorHAnsi"/>
                <w:b/>
                <w:sz w:val="24"/>
                <w:szCs w:val="24"/>
              </w:rPr>
            </w:pPr>
            <w:r w:rsidRPr="005754CF">
              <w:rPr>
                <w:rFonts w:eastAsia="Times New Roman" w:cstheme="minorHAnsi"/>
                <w:sz w:val="24"/>
                <w:szCs w:val="24"/>
                <w:lang w:eastAsia="de-DE"/>
              </w:rPr>
              <w:t xml:space="preserve">Bei der Zusammenarbeit mit anderen Aufsichtsbehörden hat er, soweit die Datenverarbeitung zu journalistischen Zwecken betroffen ist, den lnformantenschutz zu wahren. </w:t>
            </w:r>
            <w:r w:rsidRPr="005754CF">
              <w:rPr>
                <w:rFonts w:eastAsia="Times New Roman" w:cstheme="minorHAnsi"/>
                <w:sz w:val="24"/>
                <w:szCs w:val="24"/>
                <w:lang w:eastAsia="de-DE"/>
              </w:rPr>
              <w:lastRenderedPageBreak/>
              <w:t>Er kann gegenüber den in der ARD zusammengeschlossenen Landesrundfunkanstalten, dem ZDF und dem Deutschlandradio keine Geldbußen verhängen.</w:t>
            </w:r>
          </w:p>
        </w:tc>
        <w:tc>
          <w:tcPr>
            <w:tcW w:w="4782" w:type="dxa"/>
            <w:shd w:val="clear" w:color="auto" w:fill="auto"/>
          </w:tcPr>
          <w:p w14:paraId="2E8C14EE" w14:textId="3D4BA4B9" w:rsidR="009430A4" w:rsidRPr="005754CF" w:rsidRDefault="009430A4" w:rsidP="00974A06">
            <w:pPr>
              <w:jc w:val="both"/>
              <w:rPr>
                <w:rFonts w:eastAsia="Calibri" w:cstheme="minorHAnsi"/>
                <w:sz w:val="24"/>
                <w:szCs w:val="24"/>
              </w:rPr>
            </w:pPr>
            <w:r w:rsidRPr="005754CF">
              <w:rPr>
                <w:rFonts w:eastAsia="Calibri" w:cstheme="minorHAnsi"/>
                <w:sz w:val="24"/>
                <w:szCs w:val="24"/>
              </w:rPr>
              <w:lastRenderedPageBreak/>
              <w:t>Es wird klargestellt, dass der Rundfunkdatenschutzbeauftragte als Aufsichtsbehörde im Sinne des Art</w:t>
            </w:r>
            <w:r w:rsidR="00FC6058" w:rsidRPr="005754CF">
              <w:rPr>
                <w:rFonts w:eastAsia="Calibri" w:cstheme="minorHAnsi"/>
                <w:sz w:val="24"/>
                <w:szCs w:val="24"/>
              </w:rPr>
              <w:t>.</w:t>
            </w:r>
            <w:r w:rsidRPr="005754CF">
              <w:rPr>
                <w:rFonts w:eastAsia="Calibri" w:cstheme="minorHAnsi"/>
                <w:sz w:val="24"/>
                <w:szCs w:val="24"/>
              </w:rPr>
              <w:t xml:space="preserve"> 51 DSGVO gemäß Art</w:t>
            </w:r>
            <w:r w:rsidR="00FC6058" w:rsidRPr="005754CF">
              <w:rPr>
                <w:rFonts w:eastAsia="Calibri" w:cstheme="minorHAnsi"/>
                <w:sz w:val="24"/>
                <w:szCs w:val="24"/>
              </w:rPr>
              <w:t>.</w:t>
            </w:r>
            <w:r w:rsidRPr="005754CF">
              <w:rPr>
                <w:rFonts w:eastAsia="Calibri" w:cstheme="minorHAnsi"/>
                <w:sz w:val="24"/>
                <w:szCs w:val="24"/>
              </w:rPr>
              <w:t xml:space="preserve"> 22 Abs</w:t>
            </w:r>
            <w:r w:rsidR="00FC6058" w:rsidRPr="005754CF">
              <w:rPr>
                <w:rFonts w:eastAsia="Calibri" w:cstheme="minorHAnsi"/>
                <w:sz w:val="24"/>
                <w:szCs w:val="24"/>
              </w:rPr>
              <w:t>.</w:t>
            </w:r>
            <w:r w:rsidRPr="005754CF">
              <w:rPr>
                <w:rFonts w:eastAsia="Calibri" w:cstheme="minorHAnsi"/>
                <w:sz w:val="24"/>
                <w:szCs w:val="24"/>
              </w:rPr>
              <w:t xml:space="preserve"> 1 Satz 1 </w:t>
            </w:r>
            <w:r w:rsidRPr="005754CF">
              <w:rPr>
                <w:rFonts w:cstheme="minorHAnsi"/>
                <w:sz w:val="24"/>
                <w:szCs w:val="24"/>
              </w:rPr>
              <w:t xml:space="preserve">TTPW-VO </w:t>
            </w:r>
            <w:r w:rsidRPr="005754CF">
              <w:rPr>
                <w:rFonts w:eastAsia="Calibri" w:cstheme="minorHAnsi"/>
                <w:sz w:val="24"/>
                <w:szCs w:val="24"/>
              </w:rPr>
              <w:t>für die Überwachung der Anwendung der Art</w:t>
            </w:r>
            <w:r w:rsidR="00FC6058" w:rsidRPr="005754CF">
              <w:rPr>
                <w:rFonts w:eastAsia="Calibri" w:cstheme="minorHAnsi"/>
                <w:sz w:val="24"/>
                <w:szCs w:val="24"/>
              </w:rPr>
              <w:t>.</w:t>
            </w:r>
            <w:r w:rsidRPr="005754CF">
              <w:rPr>
                <w:rFonts w:eastAsia="Calibri" w:cstheme="minorHAnsi"/>
                <w:sz w:val="24"/>
                <w:szCs w:val="24"/>
              </w:rPr>
              <w:t xml:space="preserve"> 18, 19 </w:t>
            </w:r>
            <w:r w:rsidRPr="005754CF">
              <w:rPr>
                <w:rFonts w:cstheme="minorHAnsi"/>
                <w:sz w:val="24"/>
                <w:szCs w:val="24"/>
              </w:rPr>
              <w:t>TTPW-VO</w:t>
            </w:r>
            <w:r w:rsidRPr="005754CF">
              <w:rPr>
                <w:rFonts w:eastAsia="Calibri" w:cstheme="minorHAnsi"/>
                <w:sz w:val="24"/>
                <w:szCs w:val="24"/>
              </w:rPr>
              <w:t xml:space="preserve"> zuständig ist sowie gemäß Art</w:t>
            </w:r>
            <w:r w:rsidR="00FC6058" w:rsidRPr="005754CF">
              <w:rPr>
                <w:rFonts w:eastAsia="Calibri" w:cstheme="minorHAnsi"/>
                <w:sz w:val="24"/>
                <w:szCs w:val="24"/>
              </w:rPr>
              <w:t>.</w:t>
            </w:r>
            <w:r w:rsidRPr="005754CF">
              <w:rPr>
                <w:rFonts w:eastAsia="Calibri" w:cstheme="minorHAnsi"/>
                <w:sz w:val="24"/>
                <w:szCs w:val="24"/>
              </w:rPr>
              <w:t xml:space="preserve"> 22 </w:t>
            </w:r>
            <w:r w:rsidRPr="005754CF">
              <w:rPr>
                <w:rFonts w:eastAsia="Calibri" w:cstheme="minorHAnsi"/>
                <w:sz w:val="24"/>
                <w:szCs w:val="24"/>
              </w:rPr>
              <w:lastRenderedPageBreak/>
              <w:t>Abs</w:t>
            </w:r>
            <w:r w:rsidR="00FC6058" w:rsidRPr="005754CF">
              <w:rPr>
                <w:rFonts w:eastAsia="Calibri" w:cstheme="minorHAnsi"/>
                <w:sz w:val="24"/>
                <w:szCs w:val="24"/>
              </w:rPr>
              <w:t>.</w:t>
            </w:r>
            <w:r w:rsidRPr="005754CF">
              <w:rPr>
                <w:rFonts w:eastAsia="Calibri" w:cstheme="minorHAnsi"/>
                <w:sz w:val="24"/>
                <w:szCs w:val="24"/>
              </w:rPr>
              <w:t xml:space="preserve"> 4 Satz 1 </w:t>
            </w:r>
            <w:r w:rsidRPr="005754CF">
              <w:rPr>
                <w:rFonts w:cstheme="minorHAnsi"/>
                <w:sz w:val="24"/>
                <w:szCs w:val="24"/>
              </w:rPr>
              <w:t>TTPW-VO</w:t>
            </w:r>
            <w:r w:rsidRPr="005754CF">
              <w:rPr>
                <w:rFonts w:eastAsia="Calibri" w:cstheme="minorHAnsi"/>
                <w:sz w:val="24"/>
                <w:szCs w:val="24"/>
              </w:rPr>
              <w:t xml:space="preserve"> für die Anwendung des Art</w:t>
            </w:r>
            <w:r w:rsidR="00FC6058" w:rsidRPr="005754CF">
              <w:rPr>
                <w:rFonts w:eastAsia="Calibri" w:cstheme="minorHAnsi"/>
                <w:sz w:val="24"/>
                <w:szCs w:val="24"/>
              </w:rPr>
              <w:t>.</w:t>
            </w:r>
            <w:r w:rsidRPr="005754CF">
              <w:rPr>
                <w:rFonts w:eastAsia="Calibri" w:cstheme="minorHAnsi"/>
                <w:sz w:val="24"/>
                <w:szCs w:val="24"/>
              </w:rPr>
              <w:t xml:space="preserve"> 20 </w:t>
            </w:r>
            <w:r w:rsidRPr="005754CF">
              <w:rPr>
                <w:rFonts w:cstheme="minorHAnsi"/>
                <w:sz w:val="24"/>
                <w:szCs w:val="24"/>
              </w:rPr>
              <w:t>TTPW-VO</w:t>
            </w:r>
            <w:r w:rsidRPr="005754CF">
              <w:rPr>
                <w:rFonts w:eastAsia="Calibri" w:cstheme="minorHAnsi"/>
                <w:sz w:val="24"/>
                <w:szCs w:val="24"/>
              </w:rPr>
              <w:t xml:space="preserve"> die Zuständigkeit zugewiesen. </w:t>
            </w:r>
          </w:p>
          <w:p w14:paraId="4F0BB75E" w14:textId="77777777" w:rsidR="009430A4" w:rsidRPr="005754CF" w:rsidRDefault="009430A4" w:rsidP="00974A06">
            <w:pPr>
              <w:jc w:val="both"/>
              <w:rPr>
                <w:rFonts w:eastAsia="Calibri" w:cstheme="minorHAnsi"/>
                <w:sz w:val="24"/>
                <w:szCs w:val="24"/>
              </w:rPr>
            </w:pPr>
          </w:p>
          <w:p w14:paraId="0F8660E0" w14:textId="309C405A" w:rsidR="009430A4" w:rsidRPr="005754CF" w:rsidRDefault="009430A4" w:rsidP="00974A06">
            <w:pPr>
              <w:jc w:val="both"/>
              <w:rPr>
                <w:rFonts w:cstheme="minorHAnsi"/>
                <w:sz w:val="24"/>
                <w:szCs w:val="24"/>
              </w:rPr>
            </w:pPr>
            <w:r w:rsidRPr="005754CF">
              <w:rPr>
                <w:rFonts w:cstheme="minorHAnsi"/>
                <w:sz w:val="24"/>
                <w:szCs w:val="24"/>
              </w:rPr>
              <w:t>Gemäß Art</w:t>
            </w:r>
            <w:r w:rsidR="00FC6058" w:rsidRPr="005754CF">
              <w:rPr>
                <w:rFonts w:cstheme="minorHAnsi"/>
                <w:sz w:val="24"/>
                <w:szCs w:val="24"/>
              </w:rPr>
              <w:t>.</w:t>
            </w:r>
            <w:r w:rsidRPr="005754CF">
              <w:rPr>
                <w:rFonts w:cstheme="minorHAnsi"/>
                <w:sz w:val="24"/>
                <w:szCs w:val="24"/>
              </w:rPr>
              <w:t xml:space="preserve"> 22 Abs</w:t>
            </w:r>
            <w:r w:rsidR="00FC6058" w:rsidRPr="005754CF">
              <w:rPr>
                <w:rFonts w:cstheme="minorHAnsi"/>
                <w:sz w:val="24"/>
                <w:szCs w:val="24"/>
              </w:rPr>
              <w:t>.</w:t>
            </w:r>
            <w:r w:rsidRPr="005754CF">
              <w:rPr>
                <w:rFonts w:cstheme="minorHAnsi"/>
                <w:sz w:val="24"/>
                <w:szCs w:val="24"/>
              </w:rPr>
              <w:t xml:space="preserve"> 1</w:t>
            </w:r>
            <w:r w:rsidR="009920B2">
              <w:rPr>
                <w:rFonts w:cstheme="minorHAnsi"/>
                <w:sz w:val="24"/>
                <w:szCs w:val="24"/>
              </w:rPr>
              <w:t xml:space="preserve"> Satz 2</w:t>
            </w:r>
            <w:r w:rsidRPr="005754CF">
              <w:rPr>
                <w:rFonts w:cstheme="minorHAnsi"/>
                <w:sz w:val="24"/>
                <w:szCs w:val="24"/>
              </w:rPr>
              <w:t xml:space="preserve"> TTPW-VO gelten für die Datenschutzaufsichtsbehörden i.S.d. Art</w:t>
            </w:r>
            <w:r w:rsidR="00FC6058" w:rsidRPr="005754CF">
              <w:rPr>
                <w:rFonts w:cstheme="minorHAnsi"/>
                <w:sz w:val="24"/>
                <w:szCs w:val="24"/>
              </w:rPr>
              <w:t>.</w:t>
            </w:r>
            <w:r w:rsidRPr="005754CF">
              <w:rPr>
                <w:rFonts w:cstheme="minorHAnsi"/>
                <w:sz w:val="24"/>
                <w:szCs w:val="24"/>
              </w:rPr>
              <w:t xml:space="preserve"> 51 DSGVO, die die Aufsicht über Art. 18, 19 TTPW-VO führen, die Befugnisse des Art</w:t>
            </w:r>
            <w:r w:rsidR="00FC6058" w:rsidRPr="005754CF">
              <w:rPr>
                <w:rFonts w:cstheme="minorHAnsi"/>
                <w:sz w:val="24"/>
                <w:szCs w:val="24"/>
              </w:rPr>
              <w:t>.</w:t>
            </w:r>
            <w:r w:rsidRPr="005754CF">
              <w:rPr>
                <w:rFonts w:cstheme="minorHAnsi"/>
                <w:sz w:val="24"/>
                <w:szCs w:val="24"/>
              </w:rPr>
              <w:t xml:space="preserve"> 58 DSGVO. Diese werden in den jetzigen Datenschutzvorschriften im nationalen Recht bereits den Datenschutzaufsichtsbehörden zugesprochen. Dies soll klarstellend auch noch einmal in Bezug auf die TTPW-VO erfolgen. </w:t>
            </w:r>
          </w:p>
          <w:p w14:paraId="313F2F0B" w14:textId="77777777" w:rsidR="009430A4" w:rsidRPr="005754CF" w:rsidRDefault="009430A4" w:rsidP="00974A06">
            <w:pPr>
              <w:jc w:val="both"/>
              <w:rPr>
                <w:rFonts w:cstheme="minorHAnsi"/>
                <w:sz w:val="24"/>
                <w:szCs w:val="24"/>
              </w:rPr>
            </w:pPr>
          </w:p>
          <w:p w14:paraId="5FFC7F47" w14:textId="6C1E53E5" w:rsidR="009430A4" w:rsidRPr="005754CF" w:rsidRDefault="009430A4" w:rsidP="00974A06">
            <w:pPr>
              <w:keepNext/>
              <w:jc w:val="both"/>
              <w:rPr>
                <w:rFonts w:eastAsia="Calibri" w:cstheme="minorHAnsi"/>
                <w:sz w:val="24"/>
                <w:szCs w:val="24"/>
              </w:rPr>
            </w:pPr>
            <w:r w:rsidRPr="005754CF">
              <w:rPr>
                <w:rFonts w:cstheme="minorHAnsi"/>
                <w:sz w:val="24"/>
                <w:szCs w:val="24"/>
              </w:rPr>
              <w:t>Art</w:t>
            </w:r>
            <w:r w:rsidR="00C1571C" w:rsidRPr="005754CF">
              <w:rPr>
                <w:rFonts w:cstheme="minorHAnsi"/>
                <w:sz w:val="24"/>
                <w:szCs w:val="24"/>
              </w:rPr>
              <w:t>.</w:t>
            </w:r>
            <w:r w:rsidR="00A1770F" w:rsidRPr="005754CF">
              <w:rPr>
                <w:rFonts w:eastAsia="Calibri" w:cstheme="minorHAnsi"/>
                <w:sz w:val="24"/>
                <w:szCs w:val="24"/>
              </w:rPr>
              <w:t> </w:t>
            </w:r>
            <w:r w:rsidRPr="005754CF">
              <w:rPr>
                <w:rFonts w:cstheme="minorHAnsi"/>
                <w:sz w:val="24"/>
                <w:szCs w:val="24"/>
              </w:rPr>
              <w:t>22 Abs</w:t>
            </w:r>
            <w:r w:rsidR="00C1571C" w:rsidRPr="005754CF">
              <w:rPr>
                <w:rFonts w:cstheme="minorHAnsi"/>
                <w:sz w:val="24"/>
                <w:szCs w:val="24"/>
              </w:rPr>
              <w:t>.</w:t>
            </w:r>
            <w:r w:rsidR="00A1770F" w:rsidRPr="005754CF">
              <w:rPr>
                <w:rFonts w:eastAsia="Calibri" w:cstheme="minorHAnsi"/>
                <w:sz w:val="24"/>
                <w:szCs w:val="24"/>
              </w:rPr>
              <w:t> </w:t>
            </w:r>
            <w:r w:rsidRPr="005754CF">
              <w:rPr>
                <w:rFonts w:cstheme="minorHAnsi"/>
                <w:sz w:val="24"/>
                <w:szCs w:val="24"/>
              </w:rPr>
              <w:t>5 TTPW-VO sieht Befugnisse für die Behörden i.S.d. Art</w:t>
            </w:r>
            <w:r w:rsidR="00C1571C" w:rsidRPr="005754CF">
              <w:rPr>
                <w:rFonts w:cstheme="minorHAnsi"/>
                <w:sz w:val="24"/>
                <w:szCs w:val="24"/>
              </w:rPr>
              <w:t>.</w:t>
            </w:r>
            <w:r w:rsidR="00A1770F" w:rsidRPr="005754CF">
              <w:rPr>
                <w:rFonts w:eastAsia="Calibri" w:cstheme="minorHAnsi"/>
                <w:sz w:val="24"/>
                <w:szCs w:val="24"/>
              </w:rPr>
              <w:t> </w:t>
            </w:r>
            <w:r w:rsidRPr="005754CF">
              <w:rPr>
                <w:rFonts w:cstheme="minorHAnsi"/>
                <w:sz w:val="24"/>
                <w:szCs w:val="24"/>
              </w:rPr>
              <w:t>22 Abs</w:t>
            </w:r>
            <w:r w:rsidR="00C1571C" w:rsidRPr="005754CF">
              <w:rPr>
                <w:rFonts w:cstheme="minorHAnsi"/>
                <w:sz w:val="24"/>
                <w:szCs w:val="24"/>
              </w:rPr>
              <w:t>.</w:t>
            </w:r>
            <w:r w:rsidR="00A1770F" w:rsidRPr="005754CF">
              <w:rPr>
                <w:rFonts w:eastAsia="Calibri" w:cstheme="minorHAnsi"/>
                <w:sz w:val="24"/>
                <w:szCs w:val="24"/>
              </w:rPr>
              <w:t> </w:t>
            </w:r>
            <w:r w:rsidRPr="005754CF">
              <w:rPr>
                <w:rFonts w:cstheme="minorHAnsi"/>
                <w:sz w:val="24"/>
                <w:szCs w:val="24"/>
              </w:rPr>
              <w:t>4 TTPW-VO sowie für die Aufsicht der in Art</w:t>
            </w:r>
            <w:r w:rsidR="00C1571C" w:rsidRPr="005754CF">
              <w:rPr>
                <w:rFonts w:cstheme="minorHAnsi"/>
                <w:sz w:val="24"/>
                <w:szCs w:val="24"/>
              </w:rPr>
              <w:t>.</w:t>
            </w:r>
            <w:r w:rsidR="00A1770F" w:rsidRPr="005754CF">
              <w:rPr>
                <w:rFonts w:eastAsia="Calibri" w:cstheme="minorHAnsi"/>
                <w:sz w:val="24"/>
                <w:szCs w:val="24"/>
              </w:rPr>
              <w:t> </w:t>
            </w:r>
            <w:r w:rsidRPr="005754CF">
              <w:rPr>
                <w:rFonts w:cstheme="minorHAnsi"/>
                <w:sz w:val="24"/>
                <w:szCs w:val="24"/>
              </w:rPr>
              <w:t>22 Abs</w:t>
            </w:r>
            <w:r w:rsidR="00C1571C" w:rsidRPr="005754CF">
              <w:rPr>
                <w:rFonts w:cstheme="minorHAnsi"/>
                <w:sz w:val="24"/>
                <w:szCs w:val="24"/>
              </w:rPr>
              <w:t>.</w:t>
            </w:r>
            <w:r w:rsidR="00A1770F" w:rsidRPr="005754CF">
              <w:rPr>
                <w:rFonts w:eastAsia="Calibri" w:cstheme="minorHAnsi"/>
                <w:sz w:val="24"/>
                <w:szCs w:val="24"/>
              </w:rPr>
              <w:t> </w:t>
            </w:r>
            <w:r w:rsidRPr="005754CF">
              <w:rPr>
                <w:rFonts w:cstheme="minorHAnsi"/>
                <w:sz w:val="24"/>
                <w:szCs w:val="24"/>
              </w:rPr>
              <w:t>1 bis 3 nicht genannten materiell-rechtlichen Aspekte, namentlich Art</w:t>
            </w:r>
            <w:r w:rsidR="00C1571C" w:rsidRPr="005754CF">
              <w:rPr>
                <w:rFonts w:cstheme="minorHAnsi"/>
                <w:sz w:val="24"/>
                <w:szCs w:val="24"/>
              </w:rPr>
              <w:t>.</w:t>
            </w:r>
            <w:r w:rsidR="00A1770F" w:rsidRPr="005754CF">
              <w:rPr>
                <w:rFonts w:eastAsia="Calibri" w:cstheme="minorHAnsi"/>
                <w:sz w:val="24"/>
                <w:szCs w:val="24"/>
              </w:rPr>
              <w:t> </w:t>
            </w:r>
            <w:r w:rsidRPr="005754CF">
              <w:rPr>
                <w:rFonts w:cstheme="minorHAnsi"/>
                <w:sz w:val="24"/>
                <w:szCs w:val="24"/>
              </w:rPr>
              <w:t>5 und 20 TTPW-VO vor.</w:t>
            </w:r>
          </w:p>
        </w:tc>
      </w:tr>
      <w:tr w:rsidR="000F5995" w:rsidRPr="00095733" w14:paraId="7768D56C" w14:textId="77777777" w:rsidTr="00921B28">
        <w:tc>
          <w:tcPr>
            <w:tcW w:w="4673" w:type="dxa"/>
            <w:shd w:val="clear" w:color="auto" w:fill="auto"/>
          </w:tcPr>
          <w:p w14:paraId="34004867" w14:textId="77777777" w:rsidR="00162BB6" w:rsidRDefault="00162BB6" w:rsidP="00B17A6C">
            <w:pPr>
              <w:jc w:val="center"/>
              <w:rPr>
                <w:rFonts w:eastAsia="Times New Roman" w:cstheme="minorHAnsi"/>
                <w:sz w:val="24"/>
                <w:szCs w:val="24"/>
                <w:lang w:eastAsia="de-DE"/>
              </w:rPr>
            </w:pPr>
          </w:p>
          <w:p w14:paraId="2DDB5BAD" w14:textId="39ACC4A2" w:rsidR="000F5995" w:rsidRDefault="000F5995" w:rsidP="00B17A6C">
            <w:pPr>
              <w:jc w:val="center"/>
              <w:rPr>
                <w:rFonts w:eastAsia="Times New Roman" w:cstheme="minorHAnsi"/>
                <w:sz w:val="24"/>
                <w:szCs w:val="24"/>
                <w:lang w:eastAsia="de-DE"/>
              </w:rPr>
            </w:pPr>
            <w:r w:rsidRPr="005754CF">
              <w:rPr>
                <w:rFonts w:eastAsia="Times New Roman" w:cstheme="minorHAnsi"/>
                <w:sz w:val="24"/>
                <w:szCs w:val="24"/>
                <w:lang w:eastAsia="de-DE"/>
              </w:rPr>
              <w:t>(…)</w:t>
            </w:r>
          </w:p>
          <w:p w14:paraId="2E93B845" w14:textId="23166988" w:rsidR="00162BB6" w:rsidRPr="005754CF" w:rsidRDefault="00162BB6" w:rsidP="00B17A6C">
            <w:pPr>
              <w:jc w:val="center"/>
              <w:rPr>
                <w:rFonts w:eastAsia="Times New Roman" w:cstheme="minorHAnsi"/>
                <w:sz w:val="24"/>
                <w:szCs w:val="24"/>
                <w:lang w:eastAsia="de-DE"/>
              </w:rPr>
            </w:pPr>
          </w:p>
        </w:tc>
        <w:tc>
          <w:tcPr>
            <w:tcW w:w="4889" w:type="dxa"/>
            <w:shd w:val="clear" w:color="auto" w:fill="auto"/>
          </w:tcPr>
          <w:p w14:paraId="7410F413" w14:textId="77777777" w:rsidR="000F5995" w:rsidRPr="005754CF" w:rsidRDefault="000F5995" w:rsidP="00B51B7B">
            <w:pPr>
              <w:keepNext/>
              <w:jc w:val="both"/>
              <w:rPr>
                <w:rFonts w:eastAsia="Times New Roman" w:cstheme="minorHAnsi"/>
                <w:sz w:val="24"/>
                <w:szCs w:val="24"/>
                <w:lang w:eastAsia="de-DE"/>
              </w:rPr>
            </w:pPr>
          </w:p>
        </w:tc>
        <w:tc>
          <w:tcPr>
            <w:tcW w:w="4782" w:type="dxa"/>
            <w:shd w:val="clear" w:color="auto" w:fill="auto"/>
          </w:tcPr>
          <w:p w14:paraId="497061E8" w14:textId="77777777" w:rsidR="000F5995" w:rsidRPr="005754CF" w:rsidRDefault="000F5995" w:rsidP="00974A06">
            <w:pPr>
              <w:jc w:val="both"/>
              <w:rPr>
                <w:rFonts w:eastAsia="Calibri" w:cstheme="minorHAnsi"/>
                <w:sz w:val="24"/>
                <w:szCs w:val="24"/>
              </w:rPr>
            </w:pPr>
          </w:p>
        </w:tc>
      </w:tr>
      <w:tr w:rsidR="009430A4" w:rsidRPr="00095733" w14:paraId="605E4AB5" w14:textId="77777777" w:rsidTr="00921B28">
        <w:tc>
          <w:tcPr>
            <w:tcW w:w="4673" w:type="dxa"/>
            <w:shd w:val="clear" w:color="auto" w:fill="A6A6A6" w:themeFill="background1" w:themeFillShade="A6"/>
          </w:tcPr>
          <w:p w14:paraId="2767A82A" w14:textId="77777777" w:rsidR="009430A4" w:rsidRPr="005754CF" w:rsidRDefault="009430A4" w:rsidP="00B17A6C">
            <w:pPr>
              <w:keepNext/>
              <w:jc w:val="center"/>
              <w:rPr>
                <w:rFonts w:eastAsia="Calibri" w:cstheme="minorHAnsi"/>
                <w:b/>
                <w:sz w:val="24"/>
                <w:szCs w:val="24"/>
              </w:rPr>
            </w:pPr>
          </w:p>
          <w:p w14:paraId="4EAB1365" w14:textId="77777777" w:rsidR="009430A4" w:rsidRPr="005754CF" w:rsidRDefault="009430A4" w:rsidP="00B51B7B">
            <w:pPr>
              <w:keepNext/>
              <w:jc w:val="center"/>
              <w:rPr>
                <w:rFonts w:eastAsia="Calibri" w:cstheme="minorHAnsi"/>
                <w:b/>
                <w:sz w:val="24"/>
                <w:szCs w:val="24"/>
              </w:rPr>
            </w:pPr>
            <w:r w:rsidRPr="005754CF">
              <w:rPr>
                <w:rFonts w:eastAsia="Calibri" w:cstheme="minorHAnsi"/>
                <w:b/>
                <w:sz w:val="24"/>
                <w:szCs w:val="24"/>
              </w:rPr>
              <w:t>IV. Abschnitt</w:t>
            </w:r>
          </w:p>
          <w:p w14:paraId="1413F61E" w14:textId="77777777" w:rsidR="009430A4" w:rsidRPr="005754CF" w:rsidRDefault="009430A4" w:rsidP="00974A06">
            <w:pPr>
              <w:keepNext/>
              <w:jc w:val="center"/>
              <w:rPr>
                <w:rFonts w:eastAsia="Calibri" w:cstheme="minorHAnsi"/>
                <w:b/>
                <w:sz w:val="24"/>
                <w:szCs w:val="24"/>
              </w:rPr>
            </w:pPr>
            <w:r w:rsidRPr="005754CF">
              <w:rPr>
                <w:rFonts w:eastAsia="Calibri" w:cstheme="minorHAnsi"/>
                <w:b/>
                <w:sz w:val="24"/>
                <w:szCs w:val="24"/>
              </w:rPr>
              <w:t>Besondere Bestimmungen</w:t>
            </w:r>
          </w:p>
          <w:p w14:paraId="5CD58A01" w14:textId="77777777" w:rsidR="009430A4" w:rsidRPr="005754CF" w:rsidRDefault="009430A4" w:rsidP="00974A06">
            <w:pPr>
              <w:keepNext/>
              <w:jc w:val="center"/>
              <w:rPr>
                <w:rFonts w:eastAsia="Calibri" w:cstheme="minorHAnsi"/>
                <w:b/>
                <w:sz w:val="24"/>
                <w:szCs w:val="24"/>
              </w:rPr>
            </w:pPr>
            <w:r w:rsidRPr="005754CF">
              <w:rPr>
                <w:rFonts w:eastAsia="Calibri" w:cstheme="minorHAnsi"/>
                <w:b/>
                <w:sz w:val="24"/>
                <w:szCs w:val="24"/>
              </w:rPr>
              <w:t>für den privaten Rundfunk</w:t>
            </w:r>
          </w:p>
          <w:p w14:paraId="071C2F8B" w14:textId="77777777" w:rsidR="009430A4" w:rsidRPr="005754CF" w:rsidRDefault="009430A4" w:rsidP="00974A06">
            <w:pPr>
              <w:keepNext/>
              <w:jc w:val="center"/>
              <w:rPr>
                <w:rFonts w:eastAsia="Calibri" w:cstheme="minorHAnsi"/>
                <w:b/>
                <w:sz w:val="24"/>
                <w:szCs w:val="24"/>
              </w:rPr>
            </w:pPr>
          </w:p>
        </w:tc>
        <w:tc>
          <w:tcPr>
            <w:tcW w:w="4889" w:type="dxa"/>
            <w:shd w:val="clear" w:color="auto" w:fill="A6A6A6" w:themeFill="background1" w:themeFillShade="A6"/>
          </w:tcPr>
          <w:p w14:paraId="5F589F8A" w14:textId="77777777" w:rsidR="009430A4" w:rsidRPr="005754CF" w:rsidRDefault="009430A4" w:rsidP="00974A06">
            <w:pPr>
              <w:keepNext/>
              <w:jc w:val="center"/>
              <w:rPr>
                <w:rFonts w:eastAsia="Calibri" w:cstheme="minorHAnsi"/>
                <w:b/>
                <w:sz w:val="24"/>
                <w:szCs w:val="24"/>
              </w:rPr>
            </w:pPr>
          </w:p>
        </w:tc>
        <w:tc>
          <w:tcPr>
            <w:tcW w:w="4782" w:type="dxa"/>
            <w:shd w:val="clear" w:color="auto" w:fill="A6A6A6" w:themeFill="background1" w:themeFillShade="A6"/>
          </w:tcPr>
          <w:p w14:paraId="65ED6C3D" w14:textId="77777777" w:rsidR="009430A4" w:rsidRPr="005754CF" w:rsidRDefault="009430A4" w:rsidP="00974A06">
            <w:pPr>
              <w:keepNext/>
              <w:jc w:val="center"/>
              <w:rPr>
                <w:rFonts w:eastAsia="Calibri" w:cstheme="minorHAnsi"/>
                <w:sz w:val="24"/>
                <w:szCs w:val="24"/>
              </w:rPr>
            </w:pPr>
          </w:p>
        </w:tc>
      </w:tr>
      <w:tr w:rsidR="009430A4" w:rsidRPr="00095733" w14:paraId="11980E0C" w14:textId="77777777" w:rsidTr="00921B28">
        <w:tc>
          <w:tcPr>
            <w:tcW w:w="4673" w:type="dxa"/>
            <w:shd w:val="clear" w:color="auto" w:fill="BFBFBF" w:themeFill="background1" w:themeFillShade="BF"/>
          </w:tcPr>
          <w:p w14:paraId="3BAB098E" w14:textId="77777777" w:rsidR="009430A4" w:rsidRPr="005754CF" w:rsidRDefault="009430A4" w:rsidP="00B17A6C">
            <w:pPr>
              <w:keepNext/>
              <w:jc w:val="center"/>
              <w:rPr>
                <w:rFonts w:eastAsia="Calibri" w:cstheme="minorHAnsi"/>
                <w:b/>
                <w:sz w:val="24"/>
                <w:szCs w:val="24"/>
              </w:rPr>
            </w:pPr>
          </w:p>
          <w:p w14:paraId="2B9A67ED" w14:textId="77777777" w:rsidR="009430A4" w:rsidRPr="005754CF" w:rsidRDefault="009430A4" w:rsidP="00B51B7B">
            <w:pPr>
              <w:keepNext/>
              <w:jc w:val="center"/>
              <w:rPr>
                <w:rFonts w:eastAsia="Calibri" w:cstheme="minorHAnsi"/>
                <w:b/>
                <w:sz w:val="24"/>
                <w:szCs w:val="24"/>
              </w:rPr>
            </w:pPr>
            <w:r w:rsidRPr="005754CF">
              <w:rPr>
                <w:rFonts w:eastAsia="Calibri" w:cstheme="minorHAnsi"/>
                <w:b/>
                <w:sz w:val="24"/>
                <w:szCs w:val="24"/>
              </w:rPr>
              <w:t>3. Unterabschnitt</w:t>
            </w:r>
          </w:p>
          <w:p w14:paraId="5D91B2AE" w14:textId="77777777" w:rsidR="009430A4" w:rsidRPr="005754CF" w:rsidRDefault="009430A4" w:rsidP="00974A06">
            <w:pPr>
              <w:keepNext/>
              <w:jc w:val="center"/>
              <w:rPr>
                <w:rFonts w:eastAsia="Calibri" w:cstheme="minorHAnsi"/>
                <w:b/>
                <w:sz w:val="24"/>
                <w:szCs w:val="24"/>
              </w:rPr>
            </w:pPr>
            <w:r w:rsidRPr="005754CF">
              <w:rPr>
                <w:rFonts w:eastAsia="Calibri" w:cstheme="minorHAnsi"/>
                <w:b/>
                <w:sz w:val="24"/>
                <w:szCs w:val="24"/>
              </w:rPr>
              <w:t>Sicherung der Meinungsvielfalt</w:t>
            </w:r>
          </w:p>
          <w:p w14:paraId="3980B745" w14:textId="77777777" w:rsidR="009430A4" w:rsidRPr="005754CF" w:rsidRDefault="009430A4" w:rsidP="00974A06">
            <w:pPr>
              <w:keepNext/>
              <w:jc w:val="center"/>
              <w:rPr>
                <w:rFonts w:eastAsia="Calibri" w:cstheme="minorHAnsi"/>
                <w:b/>
                <w:sz w:val="24"/>
                <w:szCs w:val="24"/>
              </w:rPr>
            </w:pPr>
          </w:p>
        </w:tc>
        <w:tc>
          <w:tcPr>
            <w:tcW w:w="4889" w:type="dxa"/>
            <w:shd w:val="clear" w:color="auto" w:fill="BFBFBF" w:themeFill="background1" w:themeFillShade="BF"/>
          </w:tcPr>
          <w:p w14:paraId="1A03A7C9" w14:textId="77777777" w:rsidR="009430A4" w:rsidRPr="005754CF" w:rsidRDefault="009430A4" w:rsidP="00974A06">
            <w:pPr>
              <w:keepNext/>
              <w:jc w:val="center"/>
              <w:rPr>
                <w:rFonts w:eastAsia="Calibri" w:cstheme="minorHAnsi"/>
                <w:b/>
                <w:sz w:val="24"/>
                <w:szCs w:val="24"/>
              </w:rPr>
            </w:pPr>
          </w:p>
        </w:tc>
        <w:tc>
          <w:tcPr>
            <w:tcW w:w="4782" w:type="dxa"/>
            <w:shd w:val="clear" w:color="auto" w:fill="BFBFBF" w:themeFill="background1" w:themeFillShade="BF"/>
          </w:tcPr>
          <w:p w14:paraId="19489C12" w14:textId="77777777" w:rsidR="009430A4" w:rsidRPr="005754CF" w:rsidRDefault="009430A4" w:rsidP="00974A06">
            <w:pPr>
              <w:keepNext/>
              <w:jc w:val="center"/>
              <w:rPr>
                <w:rFonts w:eastAsia="Calibri" w:cstheme="minorHAnsi"/>
                <w:sz w:val="24"/>
                <w:szCs w:val="24"/>
              </w:rPr>
            </w:pPr>
          </w:p>
        </w:tc>
      </w:tr>
      <w:tr w:rsidR="009430A4" w:rsidRPr="00095733" w14:paraId="2F08EB05" w14:textId="77777777" w:rsidTr="00921B28">
        <w:tc>
          <w:tcPr>
            <w:tcW w:w="4673" w:type="dxa"/>
            <w:shd w:val="clear" w:color="auto" w:fill="D9D9D9" w:themeFill="background1" w:themeFillShade="D9"/>
          </w:tcPr>
          <w:p w14:paraId="54BCF6AE" w14:textId="77777777" w:rsidR="009430A4" w:rsidRPr="005754CF" w:rsidRDefault="009430A4" w:rsidP="00B17A6C">
            <w:pPr>
              <w:keepNext/>
              <w:rPr>
                <w:rFonts w:eastAsia="Calibri" w:cstheme="minorHAnsi"/>
                <w:b/>
                <w:sz w:val="24"/>
                <w:szCs w:val="24"/>
              </w:rPr>
            </w:pPr>
          </w:p>
          <w:p w14:paraId="70504F8C" w14:textId="77777777" w:rsidR="009430A4" w:rsidRPr="005754CF" w:rsidRDefault="009430A4" w:rsidP="00B51B7B">
            <w:pPr>
              <w:keepNext/>
              <w:jc w:val="center"/>
              <w:rPr>
                <w:rFonts w:eastAsia="Calibri" w:cstheme="minorHAnsi"/>
                <w:b/>
                <w:sz w:val="24"/>
                <w:szCs w:val="24"/>
              </w:rPr>
            </w:pPr>
            <w:r w:rsidRPr="005754CF">
              <w:rPr>
                <w:rFonts w:eastAsia="Calibri" w:cstheme="minorHAnsi"/>
                <w:b/>
                <w:sz w:val="24"/>
                <w:szCs w:val="24"/>
              </w:rPr>
              <w:t>§ 60</w:t>
            </w:r>
          </w:p>
          <w:p w14:paraId="540892A3" w14:textId="77777777" w:rsidR="009430A4" w:rsidRPr="005754CF" w:rsidRDefault="009430A4" w:rsidP="00974A06">
            <w:pPr>
              <w:keepNext/>
              <w:jc w:val="center"/>
              <w:rPr>
                <w:rFonts w:eastAsia="Calibri" w:cstheme="minorHAnsi"/>
                <w:b/>
                <w:sz w:val="24"/>
                <w:szCs w:val="24"/>
              </w:rPr>
            </w:pPr>
            <w:r w:rsidRPr="005754CF">
              <w:rPr>
                <w:rFonts w:eastAsia="Calibri" w:cstheme="minorHAnsi"/>
                <w:b/>
                <w:sz w:val="24"/>
                <w:szCs w:val="24"/>
              </w:rPr>
              <w:t>Sicherung der Meinungsvielfalt im Fernsehen</w:t>
            </w:r>
          </w:p>
          <w:p w14:paraId="67EE5CE4" w14:textId="77777777" w:rsidR="009430A4" w:rsidRPr="005754CF" w:rsidRDefault="009430A4" w:rsidP="00974A06">
            <w:pPr>
              <w:keepNext/>
              <w:jc w:val="center"/>
              <w:rPr>
                <w:rFonts w:eastAsia="Calibri" w:cstheme="minorHAnsi"/>
                <w:b/>
                <w:sz w:val="24"/>
                <w:szCs w:val="24"/>
              </w:rPr>
            </w:pPr>
          </w:p>
        </w:tc>
        <w:tc>
          <w:tcPr>
            <w:tcW w:w="4889" w:type="dxa"/>
            <w:shd w:val="clear" w:color="auto" w:fill="D9D9D9" w:themeFill="background1" w:themeFillShade="D9"/>
          </w:tcPr>
          <w:p w14:paraId="3E6E8353" w14:textId="77777777" w:rsidR="009430A4" w:rsidRPr="005754CF" w:rsidRDefault="009430A4" w:rsidP="00974A06">
            <w:pPr>
              <w:keepNext/>
              <w:jc w:val="center"/>
              <w:rPr>
                <w:rFonts w:eastAsia="Calibri" w:cstheme="minorHAnsi"/>
                <w:b/>
                <w:sz w:val="24"/>
                <w:szCs w:val="24"/>
              </w:rPr>
            </w:pPr>
          </w:p>
          <w:p w14:paraId="30B0E198" w14:textId="77777777" w:rsidR="009430A4" w:rsidRPr="005754CF" w:rsidRDefault="009430A4" w:rsidP="00974A06">
            <w:pPr>
              <w:keepNext/>
              <w:jc w:val="center"/>
              <w:rPr>
                <w:rFonts w:eastAsia="Calibri" w:cstheme="minorHAnsi"/>
                <w:b/>
                <w:sz w:val="24"/>
                <w:szCs w:val="24"/>
              </w:rPr>
            </w:pPr>
            <w:r w:rsidRPr="005754CF">
              <w:rPr>
                <w:rFonts w:eastAsia="Calibri" w:cstheme="minorHAnsi"/>
                <w:b/>
                <w:sz w:val="24"/>
                <w:szCs w:val="24"/>
              </w:rPr>
              <w:t>§ 60</w:t>
            </w:r>
          </w:p>
          <w:p w14:paraId="0CCB40EA" w14:textId="77777777" w:rsidR="009430A4" w:rsidRPr="005754CF" w:rsidRDefault="009430A4" w:rsidP="00974A06">
            <w:pPr>
              <w:keepNext/>
              <w:jc w:val="center"/>
              <w:rPr>
                <w:rFonts w:eastAsia="Calibri" w:cstheme="minorHAnsi"/>
                <w:b/>
                <w:sz w:val="24"/>
                <w:szCs w:val="24"/>
              </w:rPr>
            </w:pPr>
            <w:r w:rsidRPr="005754CF">
              <w:rPr>
                <w:rFonts w:eastAsia="Calibri" w:cstheme="minorHAnsi"/>
                <w:b/>
                <w:sz w:val="24"/>
                <w:szCs w:val="24"/>
              </w:rPr>
              <w:t xml:space="preserve">Sicherung der Meinungsvielfalt </w:t>
            </w:r>
            <w:r w:rsidRPr="005754CF">
              <w:rPr>
                <w:rFonts w:eastAsia="Calibri" w:cstheme="minorHAnsi"/>
                <w:b/>
                <w:strike/>
                <w:color w:val="FF0000"/>
                <w:sz w:val="24"/>
                <w:szCs w:val="24"/>
              </w:rPr>
              <w:t>im Fernsehen</w:t>
            </w:r>
          </w:p>
          <w:p w14:paraId="6C86096D" w14:textId="77777777" w:rsidR="009430A4" w:rsidRPr="005754CF" w:rsidRDefault="009430A4" w:rsidP="00974A06">
            <w:pPr>
              <w:keepNext/>
              <w:jc w:val="center"/>
              <w:rPr>
                <w:rFonts w:eastAsia="Calibri" w:cstheme="minorHAnsi"/>
                <w:b/>
                <w:sz w:val="24"/>
                <w:szCs w:val="24"/>
              </w:rPr>
            </w:pPr>
          </w:p>
        </w:tc>
        <w:tc>
          <w:tcPr>
            <w:tcW w:w="4782" w:type="dxa"/>
            <w:shd w:val="clear" w:color="auto" w:fill="D9D9D9" w:themeFill="background1" w:themeFillShade="D9"/>
          </w:tcPr>
          <w:p w14:paraId="6D24922E" w14:textId="77777777" w:rsidR="009430A4" w:rsidRPr="005754CF" w:rsidRDefault="009430A4" w:rsidP="00974A06">
            <w:pPr>
              <w:keepNext/>
              <w:jc w:val="center"/>
              <w:rPr>
                <w:rFonts w:eastAsia="Calibri" w:cstheme="minorHAnsi"/>
                <w:sz w:val="24"/>
                <w:szCs w:val="24"/>
              </w:rPr>
            </w:pPr>
          </w:p>
        </w:tc>
      </w:tr>
      <w:tr w:rsidR="009430A4" w:rsidRPr="00095733" w14:paraId="6591B7F8" w14:textId="77777777" w:rsidTr="00921B28">
        <w:tc>
          <w:tcPr>
            <w:tcW w:w="4673" w:type="dxa"/>
            <w:shd w:val="clear" w:color="auto" w:fill="FFFFFF" w:themeFill="background1"/>
          </w:tcPr>
          <w:p w14:paraId="086FBBD8" w14:textId="77777777" w:rsidR="00B17A6C" w:rsidRDefault="00B17A6C" w:rsidP="00B17A6C">
            <w:pPr>
              <w:jc w:val="center"/>
              <w:rPr>
                <w:rFonts w:eastAsia="Calibri" w:cstheme="minorHAnsi"/>
                <w:bCs/>
                <w:sz w:val="24"/>
                <w:szCs w:val="24"/>
              </w:rPr>
            </w:pPr>
          </w:p>
          <w:p w14:paraId="2470AC61" w14:textId="77777777" w:rsidR="009430A4" w:rsidRDefault="009430A4" w:rsidP="00B51B7B">
            <w:pPr>
              <w:jc w:val="center"/>
              <w:rPr>
                <w:rFonts w:eastAsia="Calibri" w:cstheme="minorHAnsi"/>
                <w:bCs/>
                <w:sz w:val="24"/>
                <w:szCs w:val="24"/>
              </w:rPr>
            </w:pPr>
            <w:r w:rsidRPr="005754CF">
              <w:rPr>
                <w:rFonts w:eastAsia="Calibri" w:cstheme="minorHAnsi"/>
                <w:bCs/>
                <w:sz w:val="24"/>
                <w:szCs w:val="24"/>
              </w:rPr>
              <w:t>(…)</w:t>
            </w:r>
          </w:p>
          <w:p w14:paraId="61A4D584" w14:textId="4B876669" w:rsidR="00B17A6C" w:rsidRPr="005754CF" w:rsidRDefault="00B17A6C" w:rsidP="00974A06">
            <w:pPr>
              <w:jc w:val="center"/>
              <w:rPr>
                <w:rFonts w:eastAsia="Calibri" w:cstheme="minorHAnsi"/>
                <w:bCs/>
                <w:sz w:val="24"/>
                <w:szCs w:val="24"/>
              </w:rPr>
            </w:pPr>
          </w:p>
        </w:tc>
        <w:tc>
          <w:tcPr>
            <w:tcW w:w="4889" w:type="dxa"/>
            <w:shd w:val="clear" w:color="auto" w:fill="FFFFFF" w:themeFill="background1"/>
          </w:tcPr>
          <w:p w14:paraId="0BA012C1" w14:textId="77777777" w:rsidR="009430A4" w:rsidRPr="005754CF" w:rsidRDefault="009430A4" w:rsidP="00974A06">
            <w:pPr>
              <w:jc w:val="center"/>
              <w:rPr>
                <w:rFonts w:eastAsia="Calibri" w:cstheme="minorHAnsi"/>
                <w:sz w:val="24"/>
                <w:szCs w:val="24"/>
              </w:rPr>
            </w:pPr>
          </w:p>
        </w:tc>
        <w:tc>
          <w:tcPr>
            <w:tcW w:w="4782" w:type="dxa"/>
            <w:shd w:val="clear" w:color="auto" w:fill="FFFFFF" w:themeFill="background1"/>
          </w:tcPr>
          <w:p w14:paraId="16FC3BE0" w14:textId="77777777" w:rsidR="009430A4" w:rsidRPr="005754CF" w:rsidRDefault="009430A4" w:rsidP="00974A06">
            <w:pPr>
              <w:jc w:val="center"/>
              <w:rPr>
                <w:rFonts w:eastAsia="Calibri" w:cstheme="minorHAnsi"/>
                <w:sz w:val="24"/>
                <w:szCs w:val="24"/>
              </w:rPr>
            </w:pPr>
          </w:p>
        </w:tc>
      </w:tr>
      <w:tr w:rsidR="009430A4" w:rsidRPr="00095733" w14:paraId="6536F3F5" w14:textId="77777777" w:rsidTr="00921B28">
        <w:tc>
          <w:tcPr>
            <w:tcW w:w="4673" w:type="dxa"/>
            <w:shd w:val="clear" w:color="auto" w:fill="FFFFFF" w:themeFill="background1"/>
          </w:tcPr>
          <w:p w14:paraId="224B9CC2" w14:textId="77777777" w:rsidR="009430A4" w:rsidRPr="005754CF" w:rsidRDefault="009430A4" w:rsidP="00B17A6C">
            <w:pPr>
              <w:jc w:val="both"/>
              <w:rPr>
                <w:rFonts w:eastAsia="Calibri" w:cstheme="minorHAnsi"/>
                <w:bCs/>
                <w:sz w:val="24"/>
                <w:szCs w:val="24"/>
              </w:rPr>
            </w:pPr>
          </w:p>
          <w:p w14:paraId="49C97506" w14:textId="77777777" w:rsidR="009430A4" w:rsidRPr="005754CF" w:rsidRDefault="009430A4" w:rsidP="00B51B7B">
            <w:pPr>
              <w:jc w:val="center"/>
              <w:rPr>
                <w:rFonts w:eastAsia="Calibri" w:cstheme="minorHAnsi"/>
                <w:bCs/>
                <w:sz w:val="24"/>
                <w:szCs w:val="24"/>
              </w:rPr>
            </w:pPr>
          </w:p>
        </w:tc>
        <w:tc>
          <w:tcPr>
            <w:tcW w:w="4889" w:type="dxa"/>
            <w:shd w:val="clear" w:color="auto" w:fill="FFFFFF" w:themeFill="background1"/>
          </w:tcPr>
          <w:p w14:paraId="509B4A02" w14:textId="19F09F0C" w:rsidR="009430A4" w:rsidRPr="005754CF" w:rsidRDefault="009430A4" w:rsidP="00974A06">
            <w:pPr>
              <w:jc w:val="both"/>
              <w:rPr>
                <w:rFonts w:eastAsia="Calibri" w:cstheme="minorHAnsi"/>
                <w:bCs/>
                <w:color w:val="FF0000"/>
                <w:sz w:val="24"/>
                <w:szCs w:val="24"/>
                <w:u w:val="single"/>
              </w:rPr>
            </w:pPr>
            <w:r w:rsidRPr="005754CF">
              <w:rPr>
                <w:rFonts w:eastAsia="Calibri" w:cstheme="minorHAnsi"/>
                <w:bCs/>
                <w:color w:val="FF0000"/>
                <w:sz w:val="24"/>
                <w:szCs w:val="24"/>
                <w:u w:val="single"/>
              </w:rPr>
              <w:t>(8</w:t>
            </w:r>
            <w:r w:rsidR="001D6E78">
              <w:rPr>
                <w:rFonts w:eastAsia="Calibri" w:cstheme="minorHAnsi"/>
                <w:bCs/>
                <w:color w:val="FF0000"/>
                <w:sz w:val="24"/>
                <w:szCs w:val="24"/>
                <w:u w:val="single"/>
              </w:rPr>
              <w:t xml:space="preserve"> neu</w:t>
            </w:r>
            <w:r w:rsidRPr="005754CF">
              <w:rPr>
                <w:rFonts w:eastAsia="Calibri" w:cstheme="minorHAnsi"/>
                <w:bCs/>
                <w:color w:val="FF0000"/>
                <w:sz w:val="24"/>
                <w:szCs w:val="24"/>
                <w:u w:val="single"/>
              </w:rPr>
              <w:t xml:space="preserve">) Die KEK unterhält eine öffentlich zugängliche, regelmäßig aktualisierte Datenbank über relevante Inhaber- und </w:t>
            </w:r>
            <w:r w:rsidRPr="005754CF">
              <w:rPr>
                <w:rFonts w:eastAsia="Calibri" w:cstheme="minorHAnsi"/>
                <w:bCs/>
                <w:color w:val="FF0000"/>
                <w:sz w:val="24"/>
                <w:szCs w:val="24"/>
                <w:u w:val="single"/>
              </w:rPr>
              <w:lastRenderedPageBreak/>
              <w:t>Beteiligungsverhältnisse im Medienbereich. Die Datenbank hat insbesondere Informationen nach Artikel 6 Abs. 1 der Verordnung (EU) 2024/1083 des Europäischen Parlaments und des Rates vom 11. April 2024 zur Schaffung eines gemeinsamen Rahmens für Mediendienste im Binnenmarkt und zur Änderung der Richtlinie 2010/13/EU (Europäisches Medienfreiheits</w:t>
            </w:r>
            <w:r w:rsidR="00250800">
              <w:rPr>
                <w:rFonts w:eastAsia="Calibri" w:cstheme="minorHAnsi"/>
                <w:bCs/>
                <w:color w:val="FF0000"/>
                <w:sz w:val="24"/>
                <w:szCs w:val="24"/>
                <w:u w:val="single"/>
              </w:rPr>
              <w:t>-</w:t>
            </w:r>
            <w:r w:rsidRPr="005754CF">
              <w:rPr>
                <w:rFonts w:eastAsia="Calibri" w:cstheme="minorHAnsi"/>
                <w:bCs/>
                <w:color w:val="FF0000"/>
                <w:sz w:val="24"/>
                <w:szCs w:val="24"/>
                <w:u w:val="single"/>
              </w:rPr>
              <w:t>gesetz) (ABl. L v. 17.04.2024, S. 1) auszuweisen.</w:t>
            </w:r>
          </w:p>
          <w:p w14:paraId="70731EF7" w14:textId="77777777" w:rsidR="009430A4" w:rsidRPr="005754CF" w:rsidRDefault="009430A4" w:rsidP="00974A06">
            <w:pPr>
              <w:jc w:val="both"/>
              <w:rPr>
                <w:rFonts w:eastAsia="Calibri" w:cstheme="minorHAnsi"/>
                <w:bCs/>
                <w:sz w:val="24"/>
                <w:szCs w:val="24"/>
                <w:u w:val="single"/>
              </w:rPr>
            </w:pPr>
          </w:p>
        </w:tc>
        <w:tc>
          <w:tcPr>
            <w:tcW w:w="4782" w:type="dxa"/>
            <w:shd w:val="clear" w:color="auto" w:fill="FFFFFF" w:themeFill="background1"/>
          </w:tcPr>
          <w:p w14:paraId="0B77EDAF" w14:textId="07092CA5" w:rsidR="009430A4" w:rsidRPr="005754CF" w:rsidRDefault="009430A4" w:rsidP="00974A06">
            <w:pPr>
              <w:jc w:val="both"/>
              <w:rPr>
                <w:rFonts w:eastAsia="Calibri" w:cstheme="minorHAnsi"/>
                <w:bCs/>
                <w:sz w:val="24"/>
                <w:szCs w:val="24"/>
              </w:rPr>
            </w:pPr>
            <w:r w:rsidRPr="005754CF">
              <w:rPr>
                <w:rFonts w:eastAsia="Calibri" w:cstheme="minorHAnsi"/>
                <w:bCs/>
                <w:sz w:val="24"/>
                <w:szCs w:val="24"/>
              </w:rPr>
              <w:lastRenderedPageBreak/>
              <w:t xml:space="preserve">Der Vorschlag dient der </w:t>
            </w:r>
            <w:r w:rsidR="00250800">
              <w:rPr>
                <w:rFonts w:eastAsia="Calibri" w:cstheme="minorHAnsi"/>
                <w:bCs/>
                <w:sz w:val="24"/>
                <w:szCs w:val="24"/>
              </w:rPr>
              <w:t xml:space="preserve">Durchführung </w:t>
            </w:r>
            <w:r w:rsidRPr="005754CF">
              <w:rPr>
                <w:rFonts w:eastAsia="Calibri" w:cstheme="minorHAnsi"/>
                <w:bCs/>
                <w:sz w:val="24"/>
                <w:szCs w:val="24"/>
              </w:rPr>
              <w:t xml:space="preserve">von </w:t>
            </w:r>
            <w:r w:rsidRPr="005754CF">
              <w:rPr>
                <w:rFonts w:eastAsia="Calibri" w:cstheme="minorHAnsi"/>
                <w:b/>
                <w:sz w:val="24"/>
                <w:szCs w:val="24"/>
              </w:rPr>
              <w:t>Art. 6 Abs. 2 EMFA</w:t>
            </w:r>
            <w:r w:rsidRPr="005754CF">
              <w:rPr>
                <w:rFonts w:eastAsia="Calibri" w:cstheme="minorHAnsi"/>
                <w:bCs/>
                <w:sz w:val="24"/>
                <w:szCs w:val="24"/>
              </w:rPr>
              <w:t xml:space="preserve">, der die Entwicklung einer Datenbank zum Medieneigentum mit den </w:t>
            </w:r>
            <w:r w:rsidRPr="005754CF">
              <w:rPr>
                <w:rFonts w:eastAsia="Calibri" w:cstheme="minorHAnsi"/>
                <w:bCs/>
                <w:sz w:val="24"/>
                <w:szCs w:val="24"/>
              </w:rPr>
              <w:lastRenderedPageBreak/>
              <w:t>Informationen nach Art. 6 Abs. 1 EMFA vorsieht.</w:t>
            </w:r>
          </w:p>
          <w:p w14:paraId="12E6011C" w14:textId="77777777" w:rsidR="009430A4" w:rsidRPr="005754CF" w:rsidRDefault="009430A4" w:rsidP="00974A06">
            <w:pPr>
              <w:jc w:val="both"/>
              <w:rPr>
                <w:rFonts w:eastAsia="Calibri" w:cstheme="minorHAnsi"/>
                <w:bCs/>
                <w:sz w:val="24"/>
                <w:szCs w:val="24"/>
              </w:rPr>
            </w:pPr>
          </w:p>
          <w:p w14:paraId="1CC53AEF" w14:textId="0F3B719D" w:rsidR="009430A4" w:rsidRPr="005754CF" w:rsidRDefault="009430A4" w:rsidP="00974A06">
            <w:pPr>
              <w:jc w:val="both"/>
              <w:rPr>
                <w:rFonts w:eastAsia="Calibri" w:cstheme="minorHAnsi"/>
                <w:bCs/>
                <w:sz w:val="24"/>
                <w:szCs w:val="24"/>
              </w:rPr>
            </w:pPr>
            <w:r w:rsidRPr="005754CF">
              <w:rPr>
                <w:rFonts w:eastAsia="Calibri" w:cstheme="minorHAnsi"/>
                <w:bCs/>
                <w:sz w:val="24"/>
                <w:szCs w:val="24"/>
              </w:rPr>
              <w:t xml:space="preserve">Die Kommission zur Ermittlung der Konzentration im Medienbereich (KEK) der Landesmedienanstalten führt bereits eine Mediendatenbank, die über die Inhaber- und Beteiligungsverhältnisse in Hörfunk, Fernsehen, Presse und im Onlinebereich informiert. Diese Mediendatenbank hat sich in der Praxis bewährt. Sie ist im Internet öffentlich zugänglich und bietet einen fundierten Überblick über Unternehmensstruktur, Inhaberschaft und Beteiligungen von Medienunternehmen. Mit der Norm wird die Mediendatenbank der KEK als nationale Datenbank im Sinne des Art. 6 Abs. 2 EMFA anerkannt. Dabei sind insbesondere die in Art. 6 Abs. 1 EMFA genannten Angaben in die Datenbank aufzunehmen. Die Beibehaltung der Mediendatenbank in ihrer bisherigen Form oder die Aufnahme weiterer Informationen, die dem Zweck der Mediendatenbank entsprechen, wird nicht ausgeschlossen. Unangetastet bleiben außerdem die Mindestanforderungen für die Aufnahme in die Datenbank. </w:t>
            </w:r>
            <w:r w:rsidR="00ED212E" w:rsidRPr="00B836C5">
              <w:rPr>
                <w:rFonts w:eastAsia="Calibri" w:cstheme="minorHAnsi"/>
                <w:bCs/>
                <w:sz w:val="24"/>
                <w:szCs w:val="24"/>
              </w:rPr>
              <w:t>Schließlich bleibt es der KEK unbenommen, geringfügige Veränderungen von</w:t>
            </w:r>
            <w:r w:rsidR="00ED212E" w:rsidRPr="00B836C5">
              <w:t xml:space="preserve"> </w:t>
            </w:r>
            <w:r w:rsidR="00ED212E" w:rsidRPr="00B836C5">
              <w:rPr>
                <w:rFonts w:eastAsia="Calibri" w:cstheme="minorHAnsi"/>
                <w:bCs/>
                <w:sz w:val="24"/>
                <w:szCs w:val="24"/>
              </w:rPr>
              <w:t>Inhaber- und Beteiligungsverhältnissen im Medienbereich nicht zu erfassen.</w:t>
            </w:r>
          </w:p>
          <w:p w14:paraId="5572994C" w14:textId="77777777" w:rsidR="009430A4" w:rsidRPr="005754CF" w:rsidRDefault="009430A4" w:rsidP="00974A06">
            <w:pPr>
              <w:jc w:val="both"/>
              <w:rPr>
                <w:rFonts w:eastAsia="Calibri" w:cstheme="minorHAnsi"/>
                <w:bCs/>
                <w:sz w:val="24"/>
                <w:szCs w:val="24"/>
              </w:rPr>
            </w:pPr>
          </w:p>
          <w:p w14:paraId="072DC657" w14:textId="77777777" w:rsidR="009430A4" w:rsidRDefault="009430A4" w:rsidP="00974A06">
            <w:pPr>
              <w:jc w:val="both"/>
              <w:rPr>
                <w:rFonts w:eastAsia="Calibri" w:cstheme="minorHAnsi"/>
                <w:sz w:val="24"/>
                <w:szCs w:val="24"/>
              </w:rPr>
            </w:pPr>
            <w:r w:rsidRPr="005754CF">
              <w:rPr>
                <w:rFonts w:eastAsia="Calibri" w:cstheme="minorHAnsi"/>
                <w:sz w:val="24"/>
                <w:szCs w:val="24"/>
              </w:rPr>
              <w:t>Da die Mediendatenbank Informationen zu allen Mediengattungen enthält, wird die Überschrift der Norm angepasst.</w:t>
            </w:r>
          </w:p>
          <w:p w14:paraId="286FD479" w14:textId="3AF5EA64" w:rsidR="00B17A6C" w:rsidRPr="005754CF" w:rsidRDefault="00B17A6C" w:rsidP="00974A06">
            <w:pPr>
              <w:jc w:val="both"/>
              <w:rPr>
                <w:rFonts w:eastAsia="Calibri" w:cstheme="minorHAnsi"/>
                <w:sz w:val="24"/>
                <w:szCs w:val="24"/>
              </w:rPr>
            </w:pPr>
          </w:p>
        </w:tc>
      </w:tr>
      <w:tr w:rsidR="009430A4" w:rsidRPr="00095733" w14:paraId="72B7CB82" w14:textId="77777777" w:rsidTr="00921B28">
        <w:tc>
          <w:tcPr>
            <w:tcW w:w="4673" w:type="dxa"/>
            <w:shd w:val="clear" w:color="auto" w:fill="A6A6A6" w:themeFill="background1" w:themeFillShade="A6"/>
          </w:tcPr>
          <w:p w14:paraId="5EB6635D" w14:textId="77777777" w:rsidR="009430A4" w:rsidRPr="005754CF" w:rsidRDefault="009430A4" w:rsidP="00B17A6C">
            <w:pPr>
              <w:keepNext/>
              <w:jc w:val="center"/>
              <w:rPr>
                <w:rFonts w:eastAsia="Calibri" w:cstheme="minorHAnsi"/>
                <w:b/>
                <w:sz w:val="24"/>
                <w:szCs w:val="24"/>
              </w:rPr>
            </w:pPr>
          </w:p>
          <w:p w14:paraId="160ECF8A" w14:textId="77777777" w:rsidR="009430A4" w:rsidRPr="005754CF" w:rsidRDefault="009430A4" w:rsidP="00B51B7B">
            <w:pPr>
              <w:keepNext/>
              <w:jc w:val="center"/>
              <w:rPr>
                <w:rFonts w:cstheme="minorHAnsi"/>
                <w:b/>
                <w:bCs/>
                <w:sz w:val="24"/>
                <w:szCs w:val="24"/>
              </w:rPr>
            </w:pPr>
            <w:r w:rsidRPr="005754CF">
              <w:rPr>
                <w:rFonts w:cstheme="minorHAnsi"/>
                <w:b/>
                <w:bCs/>
                <w:sz w:val="24"/>
                <w:szCs w:val="24"/>
              </w:rPr>
              <w:t>V. Abschnitt</w:t>
            </w:r>
          </w:p>
          <w:p w14:paraId="513C920F" w14:textId="77777777" w:rsidR="009430A4" w:rsidRPr="005754CF" w:rsidRDefault="009430A4" w:rsidP="00974A06">
            <w:pPr>
              <w:keepNext/>
              <w:jc w:val="center"/>
              <w:rPr>
                <w:rFonts w:eastAsia="Calibri" w:cstheme="minorHAnsi"/>
                <w:b/>
                <w:bCs/>
                <w:sz w:val="24"/>
                <w:szCs w:val="24"/>
              </w:rPr>
            </w:pPr>
            <w:r w:rsidRPr="005754CF">
              <w:rPr>
                <w:rFonts w:cstheme="minorHAnsi"/>
                <w:b/>
                <w:bCs/>
                <w:sz w:val="24"/>
                <w:szCs w:val="24"/>
              </w:rPr>
              <w:t>Besondere Bestimmungen für einzelne Telemedien</w:t>
            </w:r>
          </w:p>
          <w:p w14:paraId="1BBC3ABE" w14:textId="77777777" w:rsidR="009430A4" w:rsidRPr="005754CF" w:rsidRDefault="009430A4" w:rsidP="00974A06">
            <w:pPr>
              <w:keepNext/>
              <w:jc w:val="center"/>
              <w:rPr>
                <w:rFonts w:eastAsia="Calibri" w:cstheme="minorHAnsi"/>
                <w:b/>
                <w:sz w:val="24"/>
                <w:szCs w:val="24"/>
              </w:rPr>
            </w:pPr>
          </w:p>
        </w:tc>
        <w:tc>
          <w:tcPr>
            <w:tcW w:w="4889" w:type="dxa"/>
            <w:shd w:val="clear" w:color="auto" w:fill="A6A6A6" w:themeFill="background1" w:themeFillShade="A6"/>
          </w:tcPr>
          <w:p w14:paraId="1F265714" w14:textId="77777777" w:rsidR="009430A4" w:rsidRPr="005754CF" w:rsidRDefault="009430A4" w:rsidP="00974A06">
            <w:pPr>
              <w:keepNext/>
              <w:jc w:val="center"/>
              <w:rPr>
                <w:rFonts w:eastAsia="Calibri" w:cstheme="minorHAnsi"/>
                <w:b/>
                <w:sz w:val="24"/>
                <w:szCs w:val="24"/>
              </w:rPr>
            </w:pPr>
          </w:p>
        </w:tc>
        <w:tc>
          <w:tcPr>
            <w:tcW w:w="4782" w:type="dxa"/>
            <w:shd w:val="clear" w:color="auto" w:fill="A6A6A6" w:themeFill="background1" w:themeFillShade="A6"/>
          </w:tcPr>
          <w:p w14:paraId="1CE75BC1" w14:textId="77777777" w:rsidR="009430A4" w:rsidRPr="005754CF" w:rsidRDefault="009430A4" w:rsidP="00974A06">
            <w:pPr>
              <w:keepNext/>
              <w:jc w:val="center"/>
              <w:rPr>
                <w:rFonts w:eastAsia="Calibri" w:cstheme="minorHAnsi"/>
                <w:sz w:val="24"/>
                <w:szCs w:val="24"/>
              </w:rPr>
            </w:pPr>
          </w:p>
        </w:tc>
      </w:tr>
      <w:tr w:rsidR="009430A4" w:rsidRPr="00095733" w14:paraId="51C96281" w14:textId="77777777" w:rsidTr="00921B28">
        <w:tc>
          <w:tcPr>
            <w:tcW w:w="4673" w:type="dxa"/>
            <w:shd w:val="clear" w:color="auto" w:fill="BFBFBF" w:themeFill="background1" w:themeFillShade="BF"/>
          </w:tcPr>
          <w:p w14:paraId="20A33542" w14:textId="77777777" w:rsidR="009430A4" w:rsidRPr="005754CF" w:rsidRDefault="009430A4" w:rsidP="00B17A6C">
            <w:pPr>
              <w:keepNext/>
              <w:jc w:val="center"/>
              <w:rPr>
                <w:rFonts w:eastAsia="Calibri" w:cstheme="minorHAnsi"/>
                <w:b/>
                <w:sz w:val="24"/>
                <w:szCs w:val="24"/>
              </w:rPr>
            </w:pPr>
          </w:p>
          <w:p w14:paraId="303EF9DF" w14:textId="77777777" w:rsidR="009430A4" w:rsidRPr="005754CF" w:rsidRDefault="009430A4" w:rsidP="00B51B7B">
            <w:pPr>
              <w:keepNext/>
              <w:jc w:val="center"/>
              <w:rPr>
                <w:rFonts w:eastAsia="Calibri" w:cstheme="minorHAnsi"/>
                <w:b/>
                <w:sz w:val="24"/>
                <w:szCs w:val="24"/>
              </w:rPr>
            </w:pPr>
            <w:r w:rsidRPr="005754CF">
              <w:rPr>
                <w:rFonts w:eastAsia="Calibri" w:cstheme="minorHAnsi"/>
                <w:b/>
                <w:sz w:val="24"/>
                <w:szCs w:val="24"/>
              </w:rPr>
              <w:t>2. Unterabschnitt</w:t>
            </w:r>
          </w:p>
          <w:p w14:paraId="7B04B221" w14:textId="77777777" w:rsidR="009430A4" w:rsidRPr="005754CF" w:rsidRDefault="009430A4" w:rsidP="00974A06">
            <w:pPr>
              <w:keepNext/>
              <w:jc w:val="center"/>
              <w:rPr>
                <w:rFonts w:eastAsia="Calibri" w:cstheme="minorHAnsi"/>
                <w:b/>
                <w:sz w:val="24"/>
                <w:szCs w:val="24"/>
              </w:rPr>
            </w:pPr>
            <w:r w:rsidRPr="005754CF">
              <w:rPr>
                <w:rFonts w:eastAsia="Calibri" w:cstheme="minorHAnsi"/>
                <w:b/>
                <w:sz w:val="24"/>
                <w:szCs w:val="24"/>
              </w:rPr>
              <w:t>Medienplattformen und Benutzeroberflächen</w:t>
            </w:r>
          </w:p>
          <w:p w14:paraId="7E329F2F" w14:textId="77777777" w:rsidR="009430A4" w:rsidRPr="005754CF" w:rsidRDefault="009430A4" w:rsidP="00974A06">
            <w:pPr>
              <w:keepNext/>
              <w:jc w:val="center"/>
              <w:rPr>
                <w:rFonts w:eastAsia="Calibri" w:cstheme="minorHAnsi"/>
                <w:b/>
                <w:sz w:val="24"/>
                <w:szCs w:val="24"/>
              </w:rPr>
            </w:pPr>
          </w:p>
        </w:tc>
        <w:tc>
          <w:tcPr>
            <w:tcW w:w="4889" w:type="dxa"/>
            <w:shd w:val="clear" w:color="auto" w:fill="BFBFBF" w:themeFill="background1" w:themeFillShade="BF"/>
          </w:tcPr>
          <w:p w14:paraId="7711D05F" w14:textId="77777777" w:rsidR="009430A4" w:rsidRPr="005754CF" w:rsidRDefault="009430A4" w:rsidP="00974A06">
            <w:pPr>
              <w:keepNext/>
              <w:jc w:val="center"/>
              <w:rPr>
                <w:rFonts w:eastAsia="Calibri" w:cstheme="minorHAnsi"/>
                <w:b/>
                <w:sz w:val="24"/>
                <w:szCs w:val="24"/>
              </w:rPr>
            </w:pPr>
          </w:p>
        </w:tc>
        <w:tc>
          <w:tcPr>
            <w:tcW w:w="4782" w:type="dxa"/>
            <w:shd w:val="clear" w:color="auto" w:fill="BFBFBF" w:themeFill="background1" w:themeFillShade="BF"/>
          </w:tcPr>
          <w:p w14:paraId="0173C7EC" w14:textId="77777777" w:rsidR="009430A4" w:rsidRPr="005754CF" w:rsidRDefault="009430A4" w:rsidP="00974A06">
            <w:pPr>
              <w:keepNext/>
              <w:jc w:val="center"/>
              <w:rPr>
                <w:rFonts w:eastAsia="Calibri" w:cstheme="minorHAnsi"/>
                <w:sz w:val="24"/>
                <w:szCs w:val="24"/>
              </w:rPr>
            </w:pPr>
          </w:p>
        </w:tc>
      </w:tr>
      <w:tr w:rsidR="009430A4" w:rsidRPr="005708B1" w14:paraId="72469E26" w14:textId="77777777" w:rsidTr="00921B28">
        <w:tc>
          <w:tcPr>
            <w:tcW w:w="4673" w:type="dxa"/>
            <w:shd w:val="clear" w:color="auto" w:fill="D9D9D9" w:themeFill="background1" w:themeFillShade="D9"/>
          </w:tcPr>
          <w:p w14:paraId="5A2C220F" w14:textId="77777777" w:rsidR="009430A4" w:rsidRPr="005754CF" w:rsidRDefault="009430A4" w:rsidP="00B17A6C">
            <w:pPr>
              <w:keepNext/>
              <w:jc w:val="center"/>
              <w:rPr>
                <w:rFonts w:eastAsia="Calibri" w:cstheme="minorHAnsi"/>
                <w:bCs/>
                <w:sz w:val="24"/>
                <w:szCs w:val="24"/>
              </w:rPr>
            </w:pPr>
          </w:p>
          <w:p w14:paraId="6A239108" w14:textId="77777777" w:rsidR="009430A4" w:rsidRPr="005754CF" w:rsidRDefault="009430A4" w:rsidP="00B51B7B">
            <w:pPr>
              <w:keepNext/>
              <w:jc w:val="center"/>
              <w:rPr>
                <w:rFonts w:eastAsia="Calibri" w:cstheme="minorHAnsi"/>
                <w:b/>
                <w:sz w:val="24"/>
                <w:szCs w:val="24"/>
              </w:rPr>
            </w:pPr>
            <w:r w:rsidRPr="005754CF">
              <w:rPr>
                <w:rFonts w:eastAsia="Calibri" w:cstheme="minorHAnsi"/>
                <w:b/>
                <w:sz w:val="24"/>
                <w:szCs w:val="24"/>
              </w:rPr>
              <w:t>§ 84</w:t>
            </w:r>
          </w:p>
          <w:p w14:paraId="717FDC36" w14:textId="77777777" w:rsidR="009430A4" w:rsidRPr="005754CF" w:rsidRDefault="009430A4" w:rsidP="00974A06">
            <w:pPr>
              <w:keepNext/>
              <w:jc w:val="center"/>
              <w:rPr>
                <w:rFonts w:eastAsia="Calibri" w:cstheme="minorHAnsi"/>
                <w:b/>
                <w:sz w:val="24"/>
                <w:szCs w:val="24"/>
              </w:rPr>
            </w:pPr>
            <w:r w:rsidRPr="005754CF">
              <w:rPr>
                <w:rFonts w:eastAsia="Calibri" w:cstheme="minorHAnsi"/>
                <w:b/>
                <w:sz w:val="24"/>
                <w:szCs w:val="24"/>
              </w:rPr>
              <w:t>Auffindbarkeit in Benutzeroberflächen</w:t>
            </w:r>
          </w:p>
          <w:p w14:paraId="512FEA91" w14:textId="77777777" w:rsidR="009430A4" w:rsidRPr="005754CF" w:rsidRDefault="009430A4" w:rsidP="00974A06">
            <w:pPr>
              <w:keepNext/>
              <w:jc w:val="center"/>
              <w:rPr>
                <w:rFonts w:eastAsia="Calibri" w:cstheme="minorHAnsi"/>
                <w:bCs/>
                <w:sz w:val="24"/>
                <w:szCs w:val="24"/>
              </w:rPr>
            </w:pPr>
          </w:p>
        </w:tc>
        <w:tc>
          <w:tcPr>
            <w:tcW w:w="4889" w:type="dxa"/>
            <w:shd w:val="clear" w:color="auto" w:fill="D9D9D9" w:themeFill="background1" w:themeFillShade="D9"/>
          </w:tcPr>
          <w:p w14:paraId="3646ACB2" w14:textId="77777777" w:rsidR="009430A4" w:rsidRPr="005754CF" w:rsidRDefault="009430A4" w:rsidP="00974A06">
            <w:pPr>
              <w:keepNext/>
              <w:jc w:val="center"/>
              <w:rPr>
                <w:rFonts w:eastAsia="Calibri" w:cstheme="minorHAnsi"/>
                <w:bCs/>
                <w:sz w:val="24"/>
                <w:szCs w:val="24"/>
              </w:rPr>
            </w:pPr>
          </w:p>
        </w:tc>
        <w:tc>
          <w:tcPr>
            <w:tcW w:w="4782" w:type="dxa"/>
            <w:shd w:val="clear" w:color="auto" w:fill="D9D9D9" w:themeFill="background1" w:themeFillShade="D9"/>
          </w:tcPr>
          <w:p w14:paraId="505BF158" w14:textId="77777777" w:rsidR="009430A4" w:rsidRPr="005754CF" w:rsidRDefault="009430A4" w:rsidP="00974A06">
            <w:pPr>
              <w:keepNext/>
              <w:jc w:val="center"/>
              <w:rPr>
                <w:rFonts w:eastAsia="Calibri" w:cstheme="minorHAnsi"/>
                <w:bCs/>
                <w:sz w:val="24"/>
                <w:szCs w:val="24"/>
              </w:rPr>
            </w:pPr>
          </w:p>
        </w:tc>
      </w:tr>
      <w:tr w:rsidR="009430A4" w:rsidRPr="005708B1" w14:paraId="774C353F" w14:textId="77777777" w:rsidTr="00921B28">
        <w:tc>
          <w:tcPr>
            <w:tcW w:w="4673" w:type="dxa"/>
            <w:shd w:val="clear" w:color="auto" w:fill="FFFFFF" w:themeFill="background1"/>
          </w:tcPr>
          <w:p w14:paraId="67A2539A" w14:textId="77777777" w:rsidR="00B17A6C" w:rsidRDefault="00B17A6C" w:rsidP="00B17A6C">
            <w:pPr>
              <w:jc w:val="center"/>
              <w:rPr>
                <w:rFonts w:eastAsia="Calibri" w:cstheme="minorHAnsi"/>
                <w:bCs/>
                <w:sz w:val="24"/>
                <w:szCs w:val="24"/>
              </w:rPr>
            </w:pPr>
          </w:p>
          <w:p w14:paraId="22F44804" w14:textId="57580AC7" w:rsidR="009430A4" w:rsidRDefault="009430A4" w:rsidP="00B51B7B">
            <w:pPr>
              <w:jc w:val="center"/>
              <w:rPr>
                <w:rFonts w:eastAsia="Calibri" w:cstheme="minorHAnsi"/>
                <w:bCs/>
                <w:sz w:val="24"/>
                <w:szCs w:val="24"/>
              </w:rPr>
            </w:pPr>
            <w:r w:rsidRPr="005754CF">
              <w:rPr>
                <w:rFonts w:eastAsia="Calibri" w:cstheme="minorHAnsi"/>
                <w:bCs/>
                <w:sz w:val="24"/>
                <w:szCs w:val="24"/>
              </w:rPr>
              <w:t>(…)</w:t>
            </w:r>
          </w:p>
          <w:p w14:paraId="7B339983" w14:textId="027378F7" w:rsidR="00B17A6C" w:rsidRPr="005754CF" w:rsidRDefault="00B17A6C" w:rsidP="00974A06">
            <w:pPr>
              <w:jc w:val="center"/>
              <w:rPr>
                <w:rFonts w:eastAsia="Calibri" w:cstheme="minorHAnsi"/>
                <w:bCs/>
                <w:sz w:val="24"/>
                <w:szCs w:val="24"/>
              </w:rPr>
            </w:pPr>
          </w:p>
        </w:tc>
        <w:tc>
          <w:tcPr>
            <w:tcW w:w="4889" w:type="dxa"/>
            <w:shd w:val="clear" w:color="auto" w:fill="FFFFFF" w:themeFill="background1"/>
          </w:tcPr>
          <w:p w14:paraId="05952902" w14:textId="77777777" w:rsidR="009430A4" w:rsidRPr="005754CF" w:rsidRDefault="009430A4" w:rsidP="00974A06">
            <w:pPr>
              <w:jc w:val="center"/>
              <w:rPr>
                <w:rFonts w:eastAsia="Calibri" w:cstheme="minorHAnsi"/>
                <w:bCs/>
                <w:sz w:val="24"/>
                <w:szCs w:val="24"/>
              </w:rPr>
            </w:pPr>
          </w:p>
        </w:tc>
        <w:tc>
          <w:tcPr>
            <w:tcW w:w="4782" w:type="dxa"/>
            <w:shd w:val="clear" w:color="auto" w:fill="FFFFFF" w:themeFill="background1"/>
          </w:tcPr>
          <w:p w14:paraId="4652F34A" w14:textId="77777777" w:rsidR="009430A4" w:rsidRPr="005754CF" w:rsidRDefault="009430A4" w:rsidP="00974A06">
            <w:pPr>
              <w:jc w:val="center"/>
              <w:rPr>
                <w:rFonts w:eastAsia="Calibri" w:cstheme="minorHAnsi"/>
                <w:bCs/>
                <w:sz w:val="24"/>
                <w:szCs w:val="24"/>
              </w:rPr>
            </w:pPr>
          </w:p>
        </w:tc>
      </w:tr>
      <w:tr w:rsidR="009430A4" w:rsidRPr="005708B1" w14:paraId="427153A6" w14:textId="77777777" w:rsidTr="00921B28">
        <w:tc>
          <w:tcPr>
            <w:tcW w:w="4673" w:type="dxa"/>
            <w:shd w:val="clear" w:color="auto" w:fill="FFFFFF" w:themeFill="background1"/>
          </w:tcPr>
          <w:p w14:paraId="41A3AA26" w14:textId="77777777" w:rsidR="009430A4" w:rsidRPr="005754CF" w:rsidRDefault="009430A4" w:rsidP="00B17A6C">
            <w:pPr>
              <w:jc w:val="both"/>
              <w:rPr>
                <w:rFonts w:eastAsia="Calibri" w:cstheme="minorHAnsi"/>
                <w:bCs/>
                <w:sz w:val="24"/>
                <w:szCs w:val="24"/>
              </w:rPr>
            </w:pPr>
          </w:p>
        </w:tc>
        <w:tc>
          <w:tcPr>
            <w:tcW w:w="4889" w:type="dxa"/>
            <w:shd w:val="clear" w:color="auto" w:fill="FFFFFF" w:themeFill="background1"/>
          </w:tcPr>
          <w:p w14:paraId="3EC33BD0" w14:textId="06027855" w:rsidR="009430A4" w:rsidRPr="005754CF" w:rsidRDefault="009430A4" w:rsidP="00B51B7B">
            <w:pPr>
              <w:jc w:val="both"/>
              <w:rPr>
                <w:rFonts w:eastAsia="Calibri" w:cstheme="minorHAnsi"/>
                <w:bCs/>
                <w:sz w:val="24"/>
                <w:szCs w:val="24"/>
                <w:u w:val="single"/>
              </w:rPr>
            </w:pPr>
            <w:r w:rsidRPr="005754CF">
              <w:rPr>
                <w:rFonts w:eastAsia="Calibri" w:cstheme="minorHAnsi"/>
                <w:bCs/>
                <w:color w:val="FF0000"/>
                <w:sz w:val="24"/>
                <w:szCs w:val="24"/>
                <w:u w:val="single"/>
              </w:rPr>
              <w:t>(9 neu) Für Benutzeroberflächen im Sinne der Verordnung (EU) 2024/1083 wird zusätzlich auf Artikel 20 Abs. 2 und 3 dieser Verordnung verwiesen.</w:t>
            </w:r>
          </w:p>
        </w:tc>
        <w:tc>
          <w:tcPr>
            <w:tcW w:w="4782" w:type="dxa"/>
            <w:shd w:val="clear" w:color="auto" w:fill="FFFFFF" w:themeFill="background1"/>
          </w:tcPr>
          <w:p w14:paraId="4634CBF4" w14:textId="3C752CBE" w:rsidR="00B836C5" w:rsidRPr="00B836C5" w:rsidRDefault="00B836C5" w:rsidP="00974A06">
            <w:pPr>
              <w:jc w:val="both"/>
              <w:rPr>
                <w:rFonts w:eastAsia="Calibri" w:cstheme="minorHAnsi"/>
                <w:bCs/>
                <w:sz w:val="24"/>
                <w:szCs w:val="24"/>
              </w:rPr>
            </w:pPr>
            <w:r w:rsidRPr="00B836C5">
              <w:rPr>
                <w:rFonts w:eastAsia="Calibri" w:cstheme="minorHAnsi"/>
                <w:bCs/>
                <w:sz w:val="24"/>
                <w:szCs w:val="24"/>
              </w:rPr>
              <w:t>Der neue Abs</w:t>
            </w:r>
            <w:r w:rsidR="00580F62">
              <w:rPr>
                <w:rFonts w:eastAsia="Calibri" w:cstheme="minorHAnsi"/>
                <w:bCs/>
                <w:sz w:val="24"/>
                <w:szCs w:val="24"/>
              </w:rPr>
              <w:t>atz</w:t>
            </w:r>
            <w:r w:rsidRPr="00B836C5">
              <w:rPr>
                <w:rFonts w:eastAsia="Calibri" w:cstheme="minorHAnsi"/>
                <w:bCs/>
                <w:sz w:val="24"/>
                <w:szCs w:val="24"/>
              </w:rPr>
              <w:t xml:space="preserve"> 9 des § 84 MStV nimmt auf </w:t>
            </w:r>
            <w:r w:rsidRPr="00B836C5">
              <w:rPr>
                <w:rFonts w:eastAsia="Calibri" w:cstheme="minorHAnsi"/>
                <w:b/>
                <w:sz w:val="24"/>
                <w:szCs w:val="24"/>
              </w:rPr>
              <w:t>Art. 20 Abs. 2 und 3 EMFA</w:t>
            </w:r>
            <w:r w:rsidRPr="00B836C5">
              <w:rPr>
                <w:rFonts w:eastAsia="Calibri" w:cstheme="minorHAnsi"/>
                <w:bCs/>
                <w:sz w:val="24"/>
                <w:szCs w:val="24"/>
              </w:rPr>
              <w:t xml:space="preserve"> Bezug</w:t>
            </w:r>
            <w:r>
              <w:rPr>
                <w:rFonts w:eastAsia="Calibri" w:cstheme="minorHAnsi"/>
                <w:bCs/>
                <w:sz w:val="24"/>
                <w:szCs w:val="24"/>
              </w:rPr>
              <w:t xml:space="preserve">. </w:t>
            </w:r>
            <w:r w:rsidRPr="00B836C5">
              <w:rPr>
                <w:rFonts w:eastAsia="Calibri" w:cstheme="minorHAnsi"/>
                <w:bCs/>
                <w:sz w:val="24"/>
                <w:szCs w:val="24"/>
              </w:rPr>
              <w:t xml:space="preserve">Diese gelten, wie auch Art. 20 Abs. 1 EMFA, unmittelbar und bleiben von den Maßgaben des </w:t>
            </w:r>
            <w:r>
              <w:rPr>
                <w:rFonts w:eastAsia="Calibri" w:cstheme="minorHAnsi"/>
                <w:bCs/>
                <w:sz w:val="24"/>
                <w:szCs w:val="24"/>
              </w:rPr>
              <w:t>MStV</w:t>
            </w:r>
            <w:r w:rsidRPr="00B836C5">
              <w:rPr>
                <w:rFonts w:eastAsia="Calibri" w:cstheme="minorHAnsi"/>
                <w:bCs/>
                <w:sz w:val="24"/>
                <w:szCs w:val="24"/>
              </w:rPr>
              <w:t xml:space="preserve"> unberührt. </w:t>
            </w:r>
          </w:p>
          <w:p w14:paraId="72812727" w14:textId="77777777" w:rsidR="00B836C5" w:rsidRPr="00B836C5" w:rsidRDefault="00B836C5" w:rsidP="00974A06">
            <w:pPr>
              <w:jc w:val="both"/>
              <w:rPr>
                <w:rFonts w:eastAsia="Calibri" w:cstheme="minorHAnsi"/>
                <w:bCs/>
                <w:sz w:val="24"/>
                <w:szCs w:val="24"/>
              </w:rPr>
            </w:pPr>
          </w:p>
          <w:p w14:paraId="7DE0B3ED" w14:textId="02A226F8" w:rsidR="00B836C5" w:rsidRDefault="00B836C5" w:rsidP="00974A06">
            <w:pPr>
              <w:jc w:val="both"/>
              <w:rPr>
                <w:rFonts w:eastAsia="Calibri" w:cstheme="minorHAnsi"/>
                <w:bCs/>
                <w:sz w:val="24"/>
                <w:szCs w:val="24"/>
              </w:rPr>
            </w:pPr>
            <w:r w:rsidRPr="00B836C5">
              <w:rPr>
                <w:rFonts w:eastAsia="Calibri" w:cstheme="minorHAnsi"/>
                <w:bCs/>
                <w:sz w:val="24"/>
                <w:szCs w:val="24"/>
              </w:rPr>
              <w:t>Art. 20 Abs. 2</w:t>
            </w:r>
            <w:r>
              <w:rPr>
                <w:rFonts w:eastAsia="Calibri" w:cstheme="minorHAnsi"/>
                <w:bCs/>
                <w:sz w:val="24"/>
                <w:szCs w:val="24"/>
              </w:rPr>
              <w:t xml:space="preserve"> EMFA</w:t>
            </w:r>
            <w:r w:rsidRPr="00B836C5">
              <w:rPr>
                <w:rFonts w:eastAsia="Calibri" w:cstheme="minorHAnsi"/>
                <w:bCs/>
                <w:sz w:val="24"/>
                <w:szCs w:val="24"/>
              </w:rPr>
              <w:t xml:space="preserve">, der Hersteller, Entwickler und Importeure mit Blick auf </w:t>
            </w:r>
            <w:r w:rsidRPr="00B836C5">
              <w:rPr>
                <w:rFonts w:eastAsia="Calibri" w:cstheme="minorHAnsi"/>
                <w:bCs/>
                <w:sz w:val="24"/>
                <w:szCs w:val="24"/>
              </w:rPr>
              <w:lastRenderedPageBreak/>
              <w:t xml:space="preserve">Benutzeroberflächen i.S.d. EMFA (d.h. „einen Dienst, der den Zugang zu Mediendiensten, die Sendungen anbieten“) adressiert, steht neben den Anforderungen </w:t>
            </w:r>
            <w:r w:rsidR="00C03A9A">
              <w:rPr>
                <w:rFonts w:eastAsia="Calibri" w:cstheme="minorHAnsi"/>
                <w:bCs/>
                <w:sz w:val="24"/>
                <w:szCs w:val="24"/>
              </w:rPr>
              <w:t>für</w:t>
            </w:r>
            <w:r w:rsidR="00C03A9A" w:rsidRPr="00B836C5">
              <w:rPr>
                <w:rFonts w:eastAsia="Calibri" w:cstheme="minorHAnsi"/>
                <w:bCs/>
                <w:sz w:val="24"/>
                <w:szCs w:val="24"/>
              </w:rPr>
              <w:t xml:space="preserve"> </w:t>
            </w:r>
            <w:r w:rsidRPr="00B836C5">
              <w:rPr>
                <w:rFonts w:eastAsia="Calibri" w:cstheme="minorHAnsi"/>
                <w:bCs/>
                <w:sz w:val="24"/>
                <w:szCs w:val="24"/>
              </w:rPr>
              <w:t>Benutzeroberflächen i</w:t>
            </w:r>
            <w:r>
              <w:rPr>
                <w:rFonts w:eastAsia="Calibri" w:cstheme="minorHAnsi"/>
                <w:bCs/>
                <w:sz w:val="24"/>
                <w:szCs w:val="24"/>
              </w:rPr>
              <w:t>.S.d. MStV</w:t>
            </w:r>
            <w:r w:rsidRPr="00B836C5">
              <w:rPr>
                <w:rFonts w:eastAsia="Calibri" w:cstheme="minorHAnsi"/>
                <w:bCs/>
                <w:sz w:val="24"/>
                <w:szCs w:val="24"/>
              </w:rPr>
              <w:t>, der insbesondere auch Telemedien nach § 19 Abs.</w:t>
            </w:r>
            <w:r>
              <w:rPr>
                <w:rFonts w:eastAsia="Calibri" w:cstheme="minorHAnsi"/>
                <w:bCs/>
                <w:sz w:val="24"/>
                <w:szCs w:val="24"/>
              </w:rPr>
              <w:t> </w:t>
            </w:r>
            <w:r w:rsidRPr="00B836C5">
              <w:rPr>
                <w:rFonts w:eastAsia="Calibri" w:cstheme="minorHAnsi"/>
                <w:bCs/>
                <w:sz w:val="24"/>
                <w:szCs w:val="24"/>
              </w:rPr>
              <w:t>1 MStV erfasst und sich primär an den Anbieter der Benutzeroberfläche richtet.</w:t>
            </w:r>
            <w:r>
              <w:rPr>
                <w:rFonts w:eastAsia="Calibri" w:cstheme="minorHAnsi"/>
                <w:bCs/>
                <w:sz w:val="24"/>
                <w:szCs w:val="24"/>
              </w:rPr>
              <w:t xml:space="preserve"> </w:t>
            </w:r>
          </w:p>
          <w:p w14:paraId="75A49D90" w14:textId="77777777" w:rsidR="00B836C5" w:rsidRDefault="00B836C5" w:rsidP="00974A06">
            <w:pPr>
              <w:jc w:val="both"/>
              <w:rPr>
                <w:rFonts w:eastAsia="Calibri" w:cstheme="minorHAnsi"/>
                <w:bCs/>
                <w:sz w:val="24"/>
                <w:szCs w:val="24"/>
              </w:rPr>
            </w:pPr>
          </w:p>
          <w:p w14:paraId="181C1AEA" w14:textId="06D36CE1" w:rsidR="00B836C5" w:rsidRPr="00B836C5" w:rsidRDefault="00B836C5" w:rsidP="00974A06">
            <w:pPr>
              <w:jc w:val="both"/>
              <w:rPr>
                <w:rFonts w:eastAsia="Calibri" w:cstheme="minorHAnsi"/>
                <w:bCs/>
                <w:sz w:val="24"/>
                <w:szCs w:val="24"/>
              </w:rPr>
            </w:pPr>
            <w:r w:rsidRPr="00B836C5">
              <w:rPr>
                <w:rFonts w:eastAsia="Calibri" w:cstheme="minorHAnsi"/>
                <w:bCs/>
                <w:sz w:val="24"/>
                <w:szCs w:val="24"/>
              </w:rPr>
              <w:t xml:space="preserve">Art. 20 Abs. 2 EMFA verpflichtet Hersteller, Entwickler und Importeure dazu, für Geräte und Benutzeroberflächen eine Funktion vorzusehen, die es den Nutzern ermöglicht, ihre Einstellung, einschließlich der Standardeinstellungen zur Steuerung oder Verwaltung des Zugangs zu und der Nutzung von angebotenen Mediendiensten, jederzeit frei und leicht zu ändern. Die Norm gibt nicht vor, wie Hersteller, Entwickler und Importeure das Recht auf individuelle Anpassung des Medienangebots technisch realisieren. Die Entwicklung der für das jeweilige Angebot am besten geeigneten Benutzeroberfläche bleibt dem Hersteller, Entwickler und Importeur vorbehalten, wenn diese den Anforderungen von Art. 20 Abs. 2 EMFA entspricht. Verpflichteten soll damit auch die Möglichkeit offenstehen, in mehreren Mitgliedstaaten eine einheitliche technische Plattformstruktur einzusetzen. </w:t>
            </w:r>
          </w:p>
          <w:p w14:paraId="09414C97" w14:textId="77777777" w:rsidR="00B836C5" w:rsidRPr="00B836C5" w:rsidRDefault="00B836C5" w:rsidP="00974A06">
            <w:pPr>
              <w:jc w:val="both"/>
              <w:rPr>
                <w:rFonts w:eastAsia="Calibri" w:cstheme="minorHAnsi"/>
                <w:bCs/>
                <w:sz w:val="24"/>
                <w:szCs w:val="24"/>
              </w:rPr>
            </w:pPr>
          </w:p>
          <w:p w14:paraId="1D0188A2" w14:textId="77777777" w:rsidR="000F5995" w:rsidRDefault="00B836C5" w:rsidP="00974A06">
            <w:pPr>
              <w:jc w:val="both"/>
              <w:rPr>
                <w:rFonts w:eastAsia="Calibri" w:cstheme="minorHAnsi"/>
                <w:bCs/>
                <w:sz w:val="24"/>
                <w:szCs w:val="24"/>
              </w:rPr>
            </w:pPr>
            <w:r w:rsidRPr="00B836C5">
              <w:rPr>
                <w:rFonts w:eastAsia="Calibri" w:cstheme="minorHAnsi"/>
                <w:bCs/>
                <w:sz w:val="24"/>
                <w:szCs w:val="24"/>
              </w:rPr>
              <w:t>Art. 20 Abs. 3 bestimmt, dass Hersteller, Entwickler und Importeure von Geräten und Benutzeroberflächen sicherstellen müssen, dass die visuelle Identität der Mediendiensteanbieter, zu deren Diensten ihre Geräte und Benutzeroberflächen Zugang gewähren, für die Nutzer durchweg und deutlich sichtbar ist.</w:t>
            </w:r>
            <w:r>
              <w:rPr>
                <w:rFonts w:eastAsia="Calibri" w:cstheme="minorHAnsi"/>
                <w:bCs/>
                <w:sz w:val="24"/>
                <w:szCs w:val="24"/>
              </w:rPr>
              <w:t xml:space="preserve"> </w:t>
            </w:r>
            <w:r w:rsidR="009430A4" w:rsidRPr="005754CF">
              <w:rPr>
                <w:rFonts w:eastAsia="Calibri" w:cstheme="minorHAnsi"/>
                <w:bCs/>
                <w:sz w:val="24"/>
                <w:szCs w:val="24"/>
              </w:rPr>
              <w:t>Der MStV sieht eine inhaltsgleiche Transparenzpflicht für Benutzerplattformen i.S.d. MStV bisher nicht vor. § 80 MStV macht Vorgaben zur Überlagerung, Skalierung, Veränderung oder Vermarktung, die ebenfalls dazu beitragen, die Hoheit des Inhalteanbieters über seine Ange-bote/seine Inhalte zu schützen; seine Identität wird damit auch geschützt, steht jedoch nicht im Vordergrund der Regelung, so dass eine unmittelbare Kollision verneint werden kann.</w:t>
            </w:r>
          </w:p>
          <w:p w14:paraId="3DF6DC61" w14:textId="68C65D98" w:rsidR="00B17A6C" w:rsidRPr="005754CF" w:rsidRDefault="00B17A6C" w:rsidP="00974A06">
            <w:pPr>
              <w:jc w:val="both"/>
              <w:rPr>
                <w:rFonts w:eastAsia="Calibri" w:cstheme="minorHAnsi"/>
                <w:bCs/>
                <w:sz w:val="24"/>
                <w:szCs w:val="24"/>
              </w:rPr>
            </w:pPr>
          </w:p>
        </w:tc>
      </w:tr>
      <w:tr w:rsidR="000F5995" w:rsidRPr="005708B1" w14:paraId="330408D2" w14:textId="77777777" w:rsidTr="00921B28">
        <w:tc>
          <w:tcPr>
            <w:tcW w:w="4673" w:type="dxa"/>
            <w:shd w:val="clear" w:color="auto" w:fill="BFBFBF" w:themeFill="background1" w:themeFillShade="BF"/>
          </w:tcPr>
          <w:p w14:paraId="23AE3E58" w14:textId="77777777" w:rsidR="000F5995" w:rsidRPr="005754CF" w:rsidRDefault="000F5995" w:rsidP="00B17A6C">
            <w:pPr>
              <w:keepNext/>
              <w:jc w:val="center"/>
              <w:rPr>
                <w:rFonts w:eastAsia="Calibri" w:cstheme="minorHAnsi"/>
                <w:b/>
                <w:bCs/>
                <w:sz w:val="24"/>
                <w:szCs w:val="24"/>
              </w:rPr>
            </w:pPr>
          </w:p>
          <w:p w14:paraId="4DD53651" w14:textId="41ACF7E1" w:rsidR="000F5995" w:rsidRPr="005754CF" w:rsidRDefault="000F5995" w:rsidP="00B51B7B">
            <w:pPr>
              <w:keepNext/>
              <w:jc w:val="center"/>
              <w:rPr>
                <w:rFonts w:eastAsia="Calibri" w:cstheme="minorHAnsi"/>
                <w:b/>
                <w:bCs/>
                <w:sz w:val="24"/>
                <w:szCs w:val="24"/>
              </w:rPr>
            </w:pPr>
            <w:r w:rsidRPr="005754CF">
              <w:rPr>
                <w:rFonts w:eastAsia="Calibri" w:cstheme="minorHAnsi"/>
                <w:b/>
                <w:bCs/>
                <w:sz w:val="24"/>
                <w:szCs w:val="24"/>
              </w:rPr>
              <w:t>3. Unterabschnitt</w:t>
            </w:r>
          </w:p>
          <w:p w14:paraId="366159DA" w14:textId="77777777" w:rsidR="000F5995" w:rsidRPr="005754CF" w:rsidRDefault="000F5995" w:rsidP="00974A06">
            <w:pPr>
              <w:keepNext/>
              <w:jc w:val="center"/>
              <w:rPr>
                <w:rFonts w:eastAsia="Calibri" w:cstheme="minorHAnsi"/>
                <w:b/>
                <w:bCs/>
                <w:sz w:val="24"/>
                <w:szCs w:val="24"/>
              </w:rPr>
            </w:pPr>
            <w:r w:rsidRPr="005754CF">
              <w:rPr>
                <w:rFonts w:eastAsia="Calibri" w:cstheme="minorHAnsi"/>
                <w:b/>
                <w:bCs/>
                <w:sz w:val="24"/>
                <w:szCs w:val="24"/>
              </w:rPr>
              <w:t>Medienintermediäre</w:t>
            </w:r>
          </w:p>
          <w:p w14:paraId="06EF6912" w14:textId="6E9A7402" w:rsidR="000F5995" w:rsidRPr="005754CF" w:rsidRDefault="000F5995" w:rsidP="00974A06">
            <w:pPr>
              <w:keepNext/>
              <w:jc w:val="center"/>
              <w:rPr>
                <w:rFonts w:eastAsia="Calibri" w:cstheme="minorHAnsi"/>
                <w:b/>
                <w:bCs/>
                <w:sz w:val="24"/>
                <w:szCs w:val="24"/>
              </w:rPr>
            </w:pPr>
          </w:p>
        </w:tc>
        <w:tc>
          <w:tcPr>
            <w:tcW w:w="4889" w:type="dxa"/>
            <w:shd w:val="clear" w:color="auto" w:fill="BFBFBF" w:themeFill="background1" w:themeFillShade="BF"/>
          </w:tcPr>
          <w:p w14:paraId="299E7955" w14:textId="77777777" w:rsidR="000F5995" w:rsidRPr="005754CF" w:rsidRDefault="000F5995" w:rsidP="00974A06">
            <w:pPr>
              <w:jc w:val="both"/>
              <w:rPr>
                <w:rFonts w:eastAsia="Calibri" w:cstheme="minorHAnsi"/>
                <w:bCs/>
                <w:sz w:val="24"/>
                <w:szCs w:val="24"/>
                <w:u w:val="single"/>
              </w:rPr>
            </w:pPr>
          </w:p>
        </w:tc>
        <w:tc>
          <w:tcPr>
            <w:tcW w:w="4782" w:type="dxa"/>
            <w:shd w:val="clear" w:color="auto" w:fill="BFBFBF" w:themeFill="background1" w:themeFillShade="BF"/>
          </w:tcPr>
          <w:p w14:paraId="3FA188A5" w14:textId="77777777" w:rsidR="000F5995" w:rsidRPr="005754CF" w:rsidRDefault="000F5995" w:rsidP="00974A06">
            <w:pPr>
              <w:jc w:val="both"/>
              <w:rPr>
                <w:rFonts w:eastAsia="Calibri" w:cstheme="minorHAnsi"/>
                <w:bCs/>
                <w:sz w:val="24"/>
                <w:szCs w:val="24"/>
              </w:rPr>
            </w:pPr>
          </w:p>
        </w:tc>
      </w:tr>
      <w:tr w:rsidR="000F5995" w:rsidRPr="005708B1" w14:paraId="63A775A2" w14:textId="77777777" w:rsidTr="00921B28">
        <w:tc>
          <w:tcPr>
            <w:tcW w:w="4673" w:type="dxa"/>
            <w:shd w:val="clear" w:color="auto" w:fill="D9D9D9" w:themeFill="background1" w:themeFillShade="D9"/>
          </w:tcPr>
          <w:p w14:paraId="3393674A" w14:textId="77777777" w:rsidR="000F5995" w:rsidRPr="005754CF" w:rsidRDefault="000F5995" w:rsidP="00B17A6C">
            <w:pPr>
              <w:keepNext/>
              <w:jc w:val="center"/>
              <w:rPr>
                <w:rFonts w:eastAsia="Calibri" w:cstheme="minorHAnsi"/>
                <w:b/>
                <w:bCs/>
                <w:sz w:val="24"/>
                <w:szCs w:val="24"/>
              </w:rPr>
            </w:pPr>
          </w:p>
          <w:p w14:paraId="354F08D6" w14:textId="4FC0D40A" w:rsidR="000F5995" w:rsidRPr="005754CF" w:rsidRDefault="000F5995" w:rsidP="00B51B7B">
            <w:pPr>
              <w:keepNext/>
              <w:jc w:val="center"/>
              <w:rPr>
                <w:rFonts w:eastAsia="Calibri" w:cstheme="minorHAnsi"/>
                <w:b/>
                <w:bCs/>
                <w:sz w:val="24"/>
                <w:szCs w:val="24"/>
              </w:rPr>
            </w:pPr>
            <w:r w:rsidRPr="005754CF">
              <w:rPr>
                <w:rFonts w:eastAsia="Calibri" w:cstheme="minorHAnsi"/>
                <w:b/>
                <w:bCs/>
                <w:sz w:val="24"/>
                <w:szCs w:val="24"/>
              </w:rPr>
              <w:t>§ 94</w:t>
            </w:r>
          </w:p>
          <w:p w14:paraId="3412D994" w14:textId="77777777" w:rsidR="000F5995" w:rsidRPr="005754CF" w:rsidRDefault="000F5995" w:rsidP="00974A06">
            <w:pPr>
              <w:keepNext/>
              <w:jc w:val="center"/>
              <w:rPr>
                <w:rFonts w:eastAsia="Calibri" w:cstheme="minorHAnsi"/>
                <w:b/>
                <w:bCs/>
                <w:sz w:val="24"/>
                <w:szCs w:val="24"/>
              </w:rPr>
            </w:pPr>
            <w:r w:rsidRPr="005754CF">
              <w:rPr>
                <w:rFonts w:eastAsia="Calibri" w:cstheme="minorHAnsi"/>
                <w:b/>
                <w:bCs/>
                <w:sz w:val="24"/>
                <w:szCs w:val="24"/>
              </w:rPr>
              <w:t>Diskriminierungsfreiheit</w:t>
            </w:r>
          </w:p>
          <w:p w14:paraId="1B3E0DB0" w14:textId="6858351D" w:rsidR="000F5995" w:rsidRPr="005754CF" w:rsidRDefault="000F5995" w:rsidP="00974A06">
            <w:pPr>
              <w:jc w:val="center"/>
              <w:rPr>
                <w:rFonts w:eastAsia="Calibri" w:cstheme="minorHAnsi"/>
                <w:bCs/>
                <w:sz w:val="24"/>
                <w:szCs w:val="24"/>
              </w:rPr>
            </w:pPr>
          </w:p>
        </w:tc>
        <w:tc>
          <w:tcPr>
            <w:tcW w:w="4889" w:type="dxa"/>
            <w:shd w:val="clear" w:color="auto" w:fill="D9D9D9" w:themeFill="background1" w:themeFillShade="D9"/>
          </w:tcPr>
          <w:p w14:paraId="369FD4F5" w14:textId="77777777" w:rsidR="000F5995" w:rsidRPr="005754CF" w:rsidRDefault="000F5995" w:rsidP="00974A06">
            <w:pPr>
              <w:jc w:val="both"/>
              <w:rPr>
                <w:rFonts w:eastAsia="Calibri" w:cstheme="minorHAnsi"/>
                <w:bCs/>
                <w:sz w:val="24"/>
                <w:szCs w:val="24"/>
                <w:u w:val="single"/>
              </w:rPr>
            </w:pPr>
          </w:p>
        </w:tc>
        <w:tc>
          <w:tcPr>
            <w:tcW w:w="4782" w:type="dxa"/>
            <w:shd w:val="clear" w:color="auto" w:fill="D9D9D9" w:themeFill="background1" w:themeFillShade="D9"/>
          </w:tcPr>
          <w:p w14:paraId="2CB98170" w14:textId="77777777" w:rsidR="000F5995" w:rsidRPr="005754CF" w:rsidRDefault="000F5995" w:rsidP="00974A06">
            <w:pPr>
              <w:jc w:val="both"/>
              <w:rPr>
                <w:rFonts w:eastAsia="Calibri" w:cstheme="minorHAnsi"/>
                <w:bCs/>
                <w:sz w:val="24"/>
                <w:szCs w:val="24"/>
              </w:rPr>
            </w:pPr>
          </w:p>
        </w:tc>
      </w:tr>
      <w:tr w:rsidR="000F5995" w:rsidRPr="005708B1" w14:paraId="51D3B034" w14:textId="77777777" w:rsidTr="00921B28">
        <w:tc>
          <w:tcPr>
            <w:tcW w:w="4673" w:type="dxa"/>
            <w:shd w:val="clear" w:color="auto" w:fill="FFFFFF" w:themeFill="background1"/>
          </w:tcPr>
          <w:p w14:paraId="3B492833" w14:textId="77777777" w:rsidR="00B17A6C" w:rsidRDefault="00B17A6C" w:rsidP="00B17A6C">
            <w:pPr>
              <w:jc w:val="center"/>
              <w:rPr>
                <w:rFonts w:eastAsia="Calibri" w:cstheme="minorHAnsi"/>
                <w:sz w:val="24"/>
                <w:szCs w:val="24"/>
              </w:rPr>
            </w:pPr>
          </w:p>
          <w:p w14:paraId="3B48DD21" w14:textId="5BADF2D1" w:rsidR="000F5995" w:rsidRDefault="000F5995" w:rsidP="00B51B7B">
            <w:pPr>
              <w:jc w:val="center"/>
              <w:rPr>
                <w:rFonts w:eastAsia="Calibri" w:cstheme="minorHAnsi"/>
                <w:sz w:val="24"/>
                <w:szCs w:val="24"/>
              </w:rPr>
            </w:pPr>
            <w:r w:rsidRPr="005754CF">
              <w:rPr>
                <w:rFonts w:eastAsia="Calibri" w:cstheme="minorHAnsi"/>
                <w:sz w:val="24"/>
                <w:szCs w:val="24"/>
              </w:rPr>
              <w:t>(…)</w:t>
            </w:r>
          </w:p>
          <w:p w14:paraId="2A58C0CA" w14:textId="578242C8" w:rsidR="00B17A6C" w:rsidRPr="005754CF" w:rsidRDefault="00B17A6C" w:rsidP="00974A06">
            <w:pPr>
              <w:jc w:val="center"/>
              <w:rPr>
                <w:rFonts w:eastAsia="Calibri" w:cstheme="minorHAnsi"/>
                <w:bCs/>
                <w:sz w:val="24"/>
                <w:szCs w:val="24"/>
              </w:rPr>
            </w:pPr>
          </w:p>
        </w:tc>
        <w:tc>
          <w:tcPr>
            <w:tcW w:w="4889" w:type="dxa"/>
            <w:shd w:val="clear" w:color="auto" w:fill="FFFFFF" w:themeFill="background1"/>
          </w:tcPr>
          <w:p w14:paraId="29E8BF4E" w14:textId="070B9EAB" w:rsidR="000F5995" w:rsidRPr="005754CF" w:rsidRDefault="000F5995" w:rsidP="00974A06">
            <w:pPr>
              <w:jc w:val="both"/>
              <w:rPr>
                <w:rFonts w:eastAsia="Calibri" w:cstheme="minorHAnsi"/>
                <w:bCs/>
                <w:sz w:val="24"/>
                <w:szCs w:val="24"/>
                <w:u w:val="single"/>
              </w:rPr>
            </w:pPr>
          </w:p>
        </w:tc>
        <w:tc>
          <w:tcPr>
            <w:tcW w:w="4782" w:type="dxa"/>
            <w:shd w:val="clear" w:color="auto" w:fill="FFFFFF" w:themeFill="background1"/>
          </w:tcPr>
          <w:p w14:paraId="60FFD678" w14:textId="75F06AFC" w:rsidR="000F5995" w:rsidRPr="005754CF" w:rsidRDefault="000F5995" w:rsidP="00974A06">
            <w:pPr>
              <w:jc w:val="both"/>
              <w:rPr>
                <w:rFonts w:eastAsia="Calibri" w:cstheme="minorHAnsi"/>
                <w:bCs/>
                <w:sz w:val="24"/>
                <w:szCs w:val="24"/>
              </w:rPr>
            </w:pPr>
          </w:p>
        </w:tc>
      </w:tr>
      <w:tr w:rsidR="000F5995" w:rsidRPr="005708B1" w14:paraId="0D046304" w14:textId="77777777" w:rsidTr="00921B28">
        <w:tc>
          <w:tcPr>
            <w:tcW w:w="4673" w:type="dxa"/>
            <w:shd w:val="clear" w:color="auto" w:fill="FFFFFF" w:themeFill="background1"/>
          </w:tcPr>
          <w:p w14:paraId="411BA956" w14:textId="77777777" w:rsidR="000F5995" w:rsidRPr="005754CF" w:rsidRDefault="000F5995" w:rsidP="00B17A6C">
            <w:pPr>
              <w:jc w:val="both"/>
              <w:rPr>
                <w:rFonts w:eastAsia="Calibri" w:cstheme="minorHAnsi"/>
                <w:bCs/>
                <w:sz w:val="24"/>
                <w:szCs w:val="24"/>
              </w:rPr>
            </w:pPr>
          </w:p>
        </w:tc>
        <w:tc>
          <w:tcPr>
            <w:tcW w:w="4889" w:type="dxa"/>
            <w:shd w:val="clear" w:color="auto" w:fill="FFFFFF" w:themeFill="background1"/>
          </w:tcPr>
          <w:p w14:paraId="5D3C180A" w14:textId="662C24BC" w:rsidR="000F5995" w:rsidRPr="005754CF" w:rsidRDefault="000F5995" w:rsidP="00580F62">
            <w:pPr>
              <w:jc w:val="both"/>
              <w:rPr>
                <w:rFonts w:eastAsia="Calibri" w:cstheme="minorHAnsi"/>
                <w:bCs/>
                <w:sz w:val="24"/>
                <w:szCs w:val="24"/>
                <w:u w:val="single"/>
              </w:rPr>
            </w:pPr>
            <w:r w:rsidRPr="005754CF">
              <w:rPr>
                <w:rFonts w:eastAsia="Calibri" w:cstheme="minorHAnsi"/>
                <w:bCs/>
                <w:color w:val="FF0000"/>
                <w:sz w:val="24"/>
                <w:szCs w:val="24"/>
                <w:u w:val="single"/>
              </w:rPr>
              <w:t xml:space="preserve">(4 neu) Für Anbieter sehr großer Online-Plattformen </w:t>
            </w:r>
            <w:r w:rsidR="005F18CD">
              <w:rPr>
                <w:rFonts w:eastAsia="Calibri" w:cstheme="minorHAnsi"/>
                <w:bCs/>
                <w:color w:val="FF0000"/>
                <w:sz w:val="24"/>
                <w:szCs w:val="24"/>
                <w:u w:val="single"/>
              </w:rPr>
              <w:t>im Sinne des</w:t>
            </w:r>
            <w:r w:rsidRPr="005754CF">
              <w:rPr>
                <w:rFonts w:eastAsia="Calibri" w:cstheme="minorHAnsi"/>
                <w:bCs/>
                <w:color w:val="FF0000"/>
                <w:sz w:val="24"/>
                <w:szCs w:val="24"/>
                <w:u w:val="single"/>
              </w:rPr>
              <w:t xml:space="preserve"> Artikel 2 </w:t>
            </w:r>
            <w:r w:rsidR="005F18CD">
              <w:rPr>
                <w:rFonts w:eastAsia="Calibri" w:cstheme="minorHAnsi"/>
                <w:bCs/>
                <w:color w:val="FF0000"/>
                <w:sz w:val="24"/>
                <w:szCs w:val="24"/>
                <w:u w:val="single"/>
              </w:rPr>
              <w:t>Nr.</w:t>
            </w:r>
            <w:r w:rsidR="005F18CD" w:rsidRPr="005754CF">
              <w:rPr>
                <w:rFonts w:eastAsia="Calibri" w:cstheme="minorHAnsi"/>
                <w:bCs/>
                <w:color w:val="FF0000"/>
                <w:sz w:val="24"/>
                <w:szCs w:val="24"/>
                <w:u w:val="single"/>
              </w:rPr>
              <w:t> </w:t>
            </w:r>
            <w:r w:rsidRPr="005754CF">
              <w:rPr>
                <w:rFonts w:eastAsia="Calibri" w:cstheme="minorHAnsi"/>
                <w:bCs/>
                <w:color w:val="FF0000"/>
                <w:sz w:val="24"/>
                <w:szCs w:val="24"/>
                <w:u w:val="single"/>
              </w:rPr>
              <w:t>10 der Verordnung (EU) 2024/1083 gilt Artikel 18 Abs. 4 dieser Verordnung ergänzend</w:t>
            </w:r>
            <w:r w:rsidR="00693DDB">
              <w:rPr>
                <w:rFonts w:eastAsia="Calibri" w:cstheme="minorHAnsi"/>
                <w:bCs/>
                <w:color w:val="FF0000"/>
                <w:sz w:val="24"/>
                <w:szCs w:val="24"/>
                <w:u w:val="single"/>
              </w:rPr>
              <w:t>.</w:t>
            </w:r>
          </w:p>
        </w:tc>
        <w:tc>
          <w:tcPr>
            <w:tcW w:w="4782" w:type="dxa"/>
            <w:shd w:val="clear" w:color="auto" w:fill="FFFFFF" w:themeFill="background1"/>
          </w:tcPr>
          <w:p w14:paraId="5252E633" w14:textId="77777777" w:rsidR="000F5995" w:rsidRDefault="000F5995" w:rsidP="00974A06">
            <w:pPr>
              <w:jc w:val="both"/>
              <w:rPr>
                <w:rFonts w:eastAsia="Calibri" w:cstheme="minorHAnsi"/>
                <w:sz w:val="24"/>
                <w:szCs w:val="24"/>
              </w:rPr>
            </w:pPr>
            <w:r w:rsidRPr="005754CF">
              <w:rPr>
                <w:rFonts w:eastAsia="Calibri" w:cstheme="minorHAnsi"/>
                <w:sz w:val="24"/>
                <w:szCs w:val="24"/>
              </w:rPr>
              <w:t xml:space="preserve">Der neue Absatz dient der Durchführung von </w:t>
            </w:r>
            <w:r w:rsidRPr="005754CF">
              <w:rPr>
                <w:rFonts w:eastAsia="Calibri" w:cstheme="minorHAnsi"/>
                <w:b/>
                <w:bCs/>
                <w:sz w:val="24"/>
                <w:szCs w:val="24"/>
              </w:rPr>
              <w:t>Art. 18 Abs. 4 EMFA</w:t>
            </w:r>
            <w:r w:rsidRPr="005754CF">
              <w:rPr>
                <w:rFonts w:eastAsia="Calibri" w:cstheme="minorHAnsi"/>
                <w:sz w:val="24"/>
                <w:szCs w:val="24"/>
              </w:rPr>
              <w:t>. Der dem MStV zugrunde liegende Begriff „Medienintermediär“ ist nicht mit dem Begriff „sehr große Online-Plattform“ in Art. 18 EMFA deckungsgleich. Der 3. Unterabschnitt des V. Abschnitts des MStV bleibt aufgrund der unterschiedlichen Adressaten und Regelungsinhalten von der Harmonisierungswirkung des Art. 1 Abs. 3 EMFA für Art. 18 EMFA unberührt. Aus Gründen der Normklarheit wird für „Anbieter sehr großer Online-Plattformen“ im Sinne des Art. 2 Ziffer 10 EMFA auf die Geltung von Art. 18 Abs. 4 EMFA als spezielle Verfahrensnorm hingewiesen.</w:t>
            </w:r>
          </w:p>
          <w:p w14:paraId="657322A1" w14:textId="6AF4F474" w:rsidR="00B17A6C" w:rsidRPr="005754CF" w:rsidRDefault="00B17A6C" w:rsidP="00974A06">
            <w:pPr>
              <w:jc w:val="both"/>
              <w:rPr>
                <w:rFonts w:eastAsia="Calibri" w:cstheme="minorHAnsi"/>
                <w:bCs/>
                <w:sz w:val="24"/>
                <w:szCs w:val="24"/>
              </w:rPr>
            </w:pPr>
          </w:p>
        </w:tc>
      </w:tr>
      <w:tr w:rsidR="000F5995" w:rsidRPr="005708B1" w14:paraId="2672B779" w14:textId="77777777" w:rsidTr="00921B28">
        <w:tc>
          <w:tcPr>
            <w:tcW w:w="4673" w:type="dxa"/>
            <w:shd w:val="clear" w:color="auto" w:fill="A6A6A6" w:themeFill="background1" w:themeFillShade="A6"/>
          </w:tcPr>
          <w:p w14:paraId="7D40FA25" w14:textId="77777777" w:rsidR="000F5995" w:rsidRPr="005754CF" w:rsidRDefault="000F5995" w:rsidP="00B17A6C">
            <w:pPr>
              <w:keepNext/>
              <w:jc w:val="center"/>
              <w:rPr>
                <w:rFonts w:eastAsia="Calibri" w:cstheme="minorHAnsi"/>
                <w:b/>
                <w:sz w:val="24"/>
                <w:szCs w:val="24"/>
              </w:rPr>
            </w:pPr>
          </w:p>
          <w:p w14:paraId="467B174F" w14:textId="7B3A0E3B" w:rsidR="000F5995" w:rsidRPr="005754CF" w:rsidRDefault="000F5995" w:rsidP="00B51B7B">
            <w:pPr>
              <w:keepNext/>
              <w:jc w:val="center"/>
              <w:rPr>
                <w:rFonts w:eastAsia="Calibri" w:cstheme="minorHAnsi"/>
                <w:b/>
                <w:sz w:val="24"/>
                <w:szCs w:val="24"/>
              </w:rPr>
            </w:pPr>
            <w:r w:rsidRPr="005754CF">
              <w:rPr>
                <w:rFonts w:eastAsia="Calibri" w:cstheme="minorHAnsi"/>
                <w:b/>
                <w:sz w:val="24"/>
                <w:szCs w:val="24"/>
              </w:rPr>
              <w:t>VII. Abschnitt</w:t>
            </w:r>
            <w:r w:rsidRPr="005754CF">
              <w:rPr>
                <w:rFonts w:eastAsia="Calibri" w:cstheme="minorHAnsi"/>
                <w:b/>
                <w:sz w:val="24"/>
                <w:szCs w:val="24"/>
              </w:rPr>
              <w:br/>
              <w:t>Medienaufsicht</w:t>
            </w:r>
          </w:p>
          <w:p w14:paraId="7C5752D6" w14:textId="77777777" w:rsidR="000F5995" w:rsidRPr="005754CF" w:rsidRDefault="000F5995" w:rsidP="00974A06">
            <w:pPr>
              <w:jc w:val="both"/>
              <w:rPr>
                <w:rFonts w:eastAsia="Calibri" w:cstheme="minorHAnsi"/>
                <w:bCs/>
                <w:sz w:val="24"/>
                <w:szCs w:val="24"/>
              </w:rPr>
            </w:pPr>
          </w:p>
        </w:tc>
        <w:tc>
          <w:tcPr>
            <w:tcW w:w="4889" w:type="dxa"/>
            <w:shd w:val="clear" w:color="auto" w:fill="A6A6A6" w:themeFill="background1" w:themeFillShade="A6"/>
          </w:tcPr>
          <w:p w14:paraId="3D11D966" w14:textId="77777777" w:rsidR="000F5995" w:rsidRPr="005754CF" w:rsidRDefault="000F5995" w:rsidP="00974A06">
            <w:pPr>
              <w:jc w:val="both"/>
              <w:rPr>
                <w:rFonts w:eastAsia="Calibri" w:cstheme="minorHAnsi"/>
                <w:bCs/>
                <w:sz w:val="24"/>
                <w:szCs w:val="24"/>
                <w:u w:val="single"/>
              </w:rPr>
            </w:pPr>
          </w:p>
        </w:tc>
        <w:tc>
          <w:tcPr>
            <w:tcW w:w="4782" w:type="dxa"/>
            <w:shd w:val="clear" w:color="auto" w:fill="A6A6A6" w:themeFill="background1" w:themeFillShade="A6"/>
          </w:tcPr>
          <w:p w14:paraId="70CDE90E" w14:textId="77777777" w:rsidR="000F5995" w:rsidRPr="005754CF" w:rsidRDefault="000F5995" w:rsidP="00974A06">
            <w:pPr>
              <w:jc w:val="both"/>
              <w:rPr>
                <w:rFonts w:eastAsia="Calibri" w:cstheme="minorHAnsi"/>
                <w:bCs/>
                <w:sz w:val="24"/>
                <w:szCs w:val="24"/>
              </w:rPr>
            </w:pPr>
          </w:p>
        </w:tc>
      </w:tr>
      <w:tr w:rsidR="000F5995" w:rsidRPr="005708B1" w14:paraId="31A4E09C" w14:textId="77777777" w:rsidTr="00921B28">
        <w:tc>
          <w:tcPr>
            <w:tcW w:w="4673" w:type="dxa"/>
            <w:shd w:val="clear" w:color="auto" w:fill="D9D9D9" w:themeFill="background1" w:themeFillShade="D9"/>
          </w:tcPr>
          <w:p w14:paraId="63E46423" w14:textId="77777777" w:rsidR="000F5995" w:rsidRPr="005754CF" w:rsidRDefault="000F5995" w:rsidP="00B17A6C">
            <w:pPr>
              <w:keepNext/>
              <w:jc w:val="center"/>
              <w:rPr>
                <w:rFonts w:eastAsia="Calibri" w:cstheme="minorHAnsi"/>
                <w:b/>
                <w:sz w:val="24"/>
                <w:szCs w:val="24"/>
              </w:rPr>
            </w:pPr>
          </w:p>
          <w:p w14:paraId="06CA3D4D" w14:textId="34094D39" w:rsidR="000F5995" w:rsidRPr="005754CF" w:rsidRDefault="000F5995" w:rsidP="00B51B7B">
            <w:pPr>
              <w:keepNext/>
              <w:jc w:val="center"/>
              <w:rPr>
                <w:rFonts w:eastAsia="Calibri" w:cstheme="minorHAnsi"/>
                <w:b/>
                <w:sz w:val="24"/>
                <w:szCs w:val="24"/>
              </w:rPr>
            </w:pPr>
            <w:r w:rsidRPr="005754CF">
              <w:rPr>
                <w:rFonts w:eastAsia="Calibri" w:cstheme="minorHAnsi"/>
                <w:b/>
                <w:sz w:val="24"/>
                <w:szCs w:val="24"/>
              </w:rPr>
              <w:t>§ 109</w:t>
            </w:r>
          </w:p>
          <w:p w14:paraId="179E6EB1" w14:textId="77777777" w:rsidR="000F5995" w:rsidRPr="005754CF" w:rsidRDefault="000F5995" w:rsidP="00974A06">
            <w:pPr>
              <w:keepNext/>
              <w:jc w:val="center"/>
              <w:rPr>
                <w:rFonts w:eastAsia="Calibri" w:cstheme="minorHAnsi"/>
                <w:b/>
                <w:sz w:val="24"/>
                <w:szCs w:val="24"/>
              </w:rPr>
            </w:pPr>
            <w:r w:rsidRPr="005754CF">
              <w:rPr>
                <w:rFonts w:eastAsia="Calibri" w:cstheme="minorHAnsi"/>
                <w:b/>
                <w:sz w:val="24"/>
                <w:szCs w:val="24"/>
              </w:rPr>
              <w:t>Maßnahmen bei Rechtsverstößen</w:t>
            </w:r>
          </w:p>
          <w:p w14:paraId="19F55A53" w14:textId="77777777" w:rsidR="000F5995" w:rsidRPr="005754CF" w:rsidRDefault="000F5995" w:rsidP="00974A06">
            <w:pPr>
              <w:jc w:val="both"/>
              <w:rPr>
                <w:rFonts w:eastAsia="Calibri" w:cstheme="minorHAnsi"/>
                <w:bCs/>
                <w:sz w:val="24"/>
                <w:szCs w:val="24"/>
              </w:rPr>
            </w:pPr>
          </w:p>
        </w:tc>
        <w:tc>
          <w:tcPr>
            <w:tcW w:w="4889" w:type="dxa"/>
            <w:shd w:val="clear" w:color="auto" w:fill="D9D9D9" w:themeFill="background1" w:themeFillShade="D9"/>
          </w:tcPr>
          <w:p w14:paraId="7496F2EC" w14:textId="77777777" w:rsidR="000F5995" w:rsidRPr="005754CF" w:rsidRDefault="000F5995" w:rsidP="00974A06">
            <w:pPr>
              <w:jc w:val="both"/>
              <w:rPr>
                <w:rFonts w:eastAsia="Calibri" w:cstheme="minorHAnsi"/>
                <w:bCs/>
                <w:sz w:val="24"/>
                <w:szCs w:val="24"/>
                <w:u w:val="single"/>
              </w:rPr>
            </w:pPr>
          </w:p>
        </w:tc>
        <w:tc>
          <w:tcPr>
            <w:tcW w:w="4782" w:type="dxa"/>
            <w:shd w:val="clear" w:color="auto" w:fill="D9D9D9" w:themeFill="background1" w:themeFillShade="D9"/>
          </w:tcPr>
          <w:p w14:paraId="5DF24098" w14:textId="77777777" w:rsidR="000F5995" w:rsidRPr="005754CF" w:rsidRDefault="000F5995" w:rsidP="00974A06">
            <w:pPr>
              <w:jc w:val="both"/>
              <w:rPr>
                <w:rFonts w:eastAsia="Calibri" w:cstheme="minorHAnsi"/>
                <w:bCs/>
                <w:sz w:val="24"/>
                <w:szCs w:val="24"/>
              </w:rPr>
            </w:pPr>
          </w:p>
        </w:tc>
      </w:tr>
      <w:tr w:rsidR="000F5995" w:rsidRPr="005708B1" w14:paraId="681808BA" w14:textId="77777777" w:rsidTr="00921B28">
        <w:tc>
          <w:tcPr>
            <w:tcW w:w="4673" w:type="dxa"/>
            <w:shd w:val="clear" w:color="auto" w:fill="FFFFFF" w:themeFill="background1"/>
          </w:tcPr>
          <w:p w14:paraId="3048BACF" w14:textId="77777777" w:rsidR="00B17A6C" w:rsidRDefault="000F5995" w:rsidP="00B17A6C">
            <w:pPr>
              <w:jc w:val="both"/>
              <w:rPr>
                <w:rFonts w:eastAsia="Times New Roman" w:cstheme="minorHAnsi"/>
                <w:sz w:val="24"/>
                <w:szCs w:val="24"/>
                <w:lang w:eastAsia="de-DE"/>
              </w:rPr>
            </w:pPr>
            <w:r w:rsidRPr="005754CF">
              <w:rPr>
                <w:rFonts w:eastAsia="Times New Roman" w:cstheme="minorHAnsi"/>
                <w:sz w:val="24"/>
                <w:szCs w:val="24"/>
                <w:lang w:eastAsia="de-DE"/>
              </w:rPr>
              <w:t xml:space="preserve">(1) Stellt die zuständige Landesmedienanstalt einen Verstoß gegen die Bestimmungen dieses Staatsvertrages mit Ausnahme von § 17, § 18 Abs. 2 und 4, § 20 und § 23 Abs. 2 fest, trifft sie die erforderlichen Maßnahmen. </w:t>
            </w:r>
            <w:r w:rsidRPr="005754CF">
              <w:rPr>
                <w:rFonts w:eastAsia="Times New Roman" w:cstheme="minorHAnsi"/>
                <w:sz w:val="24"/>
                <w:szCs w:val="24"/>
                <w:lang w:eastAsia="de-DE"/>
              </w:rPr>
              <w:lastRenderedPageBreak/>
              <w:t>Maßnahmen sind insbesondere Beanstandung, Untersagung, Sperrung, Rücknahme und Widerruf.</w:t>
            </w:r>
          </w:p>
          <w:p w14:paraId="606B1CC7" w14:textId="77777777" w:rsidR="00B17A6C" w:rsidRDefault="00B17A6C" w:rsidP="00B17A6C">
            <w:pPr>
              <w:jc w:val="both"/>
              <w:rPr>
                <w:rFonts w:eastAsia="Times New Roman" w:cstheme="minorHAnsi"/>
                <w:sz w:val="24"/>
                <w:szCs w:val="24"/>
                <w:lang w:eastAsia="de-DE"/>
              </w:rPr>
            </w:pPr>
          </w:p>
          <w:p w14:paraId="599A0978" w14:textId="77777777" w:rsidR="00B17A6C" w:rsidRDefault="00B17A6C" w:rsidP="00B51B7B">
            <w:pPr>
              <w:jc w:val="both"/>
              <w:rPr>
                <w:rFonts w:eastAsia="Times New Roman" w:cstheme="minorHAnsi"/>
                <w:sz w:val="24"/>
                <w:szCs w:val="24"/>
                <w:lang w:eastAsia="de-DE"/>
              </w:rPr>
            </w:pPr>
          </w:p>
          <w:p w14:paraId="7DDC14E5" w14:textId="77777777" w:rsidR="00B17A6C" w:rsidRDefault="00B17A6C" w:rsidP="00974A06">
            <w:pPr>
              <w:jc w:val="both"/>
              <w:rPr>
                <w:rFonts w:eastAsia="Times New Roman" w:cstheme="minorHAnsi"/>
                <w:sz w:val="24"/>
                <w:szCs w:val="24"/>
                <w:lang w:eastAsia="de-DE"/>
              </w:rPr>
            </w:pPr>
          </w:p>
          <w:p w14:paraId="03EE2874" w14:textId="77777777" w:rsidR="00B17A6C" w:rsidRDefault="00B17A6C" w:rsidP="00974A06">
            <w:pPr>
              <w:jc w:val="both"/>
              <w:rPr>
                <w:rFonts w:eastAsia="Times New Roman" w:cstheme="minorHAnsi"/>
                <w:sz w:val="24"/>
                <w:szCs w:val="24"/>
                <w:lang w:eastAsia="de-DE"/>
              </w:rPr>
            </w:pPr>
          </w:p>
          <w:p w14:paraId="0684A9F2" w14:textId="77777777" w:rsidR="00B17A6C" w:rsidRDefault="00B17A6C" w:rsidP="00974A06">
            <w:pPr>
              <w:jc w:val="both"/>
              <w:rPr>
                <w:rFonts w:eastAsia="Times New Roman" w:cstheme="minorHAnsi"/>
                <w:sz w:val="24"/>
                <w:szCs w:val="24"/>
                <w:lang w:eastAsia="de-DE"/>
              </w:rPr>
            </w:pPr>
          </w:p>
          <w:p w14:paraId="1470FDDD" w14:textId="468A2F6A" w:rsidR="000F5995" w:rsidRDefault="000F5995" w:rsidP="00974A06">
            <w:pPr>
              <w:jc w:val="both"/>
              <w:rPr>
                <w:rFonts w:eastAsia="Times New Roman" w:cstheme="minorHAnsi"/>
                <w:sz w:val="24"/>
                <w:szCs w:val="24"/>
                <w:lang w:eastAsia="de-DE"/>
              </w:rPr>
            </w:pPr>
            <w:r w:rsidRPr="005754CF">
              <w:rPr>
                <w:rFonts w:eastAsia="Times New Roman" w:cstheme="minorHAnsi"/>
                <w:sz w:val="24"/>
                <w:szCs w:val="24"/>
                <w:lang w:eastAsia="de-DE"/>
              </w:rPr>
              <w:t>Die Bestimmungen des Jugendmedienschutz-Staatsvertrages bleiben unberührt. Satz 1 gilt nicht für Verstöße gegen § 19 Abs. 1 und 2 von Anbietern,</w:t>
            </w:r>
          </w:p>
          <w:p w14:paraId="54C8E489" w14:textId="77777777" w:rsidR="00B17A6C" w:rsidRPr="005754CF" w:rsidRDefault="00B17A6C" w:rsidP="00974A06">
            <w:pPr>
              <w:jc w:val="both"/>
              <w:rPr>
                <w:rFonts w:eastAsia="Times New Roman" w:cstheme="minorHAnsi"/>
                <w:sz w:val="24"/>
                <w:szCs w:val="24"/>
                <w:lang w:eastAsia="de-DE"/>
              </w:rPr>
            </w:pPr>
          </w:p>
          <w:p w14:paraId="4DC7D237" w14:textId="58C08401" w:rsidR="000F5995" w:rsidRDefault="000F5995" w:rsidP="00974A06">
            <w:pPr>
              <w:jc w:val="both"/>
              <w:rPr>
                <w:rFonts w:eastAsia="Times New Roman" w:cstheme="minorHAnsi"/>
                <w:sz w:val="24"/>
                <w:szCs w:val="24"/>
                <w:lang w:eastAsia="de-DE"/>
              </w:rPr>
            </w:pPr>
            <w:r w:rsidRPr="005754CF">
              <w:rPr>
                <w:rFonts w:eastAsia="Times New Roman" w:cstheme="minorHAnsi"/>
                <w:sz w:val="24"/>
                <w:szCs w:val="24"/>
                <w:lang w:eastAsia="de-DE"/>
              </w:rPr>
              <w:t>1. im Sinne des § 19 Abs. 1 Satz 1,</w:t>
            </w:r>
          </w:p>
          <w:p w14:paraId="6C94F46D" w14:textId="77777777" w:rsidR="00B17A6C" w:rsidRPr="005754CF" w:rsidRDefault="00B17A6C" w:rsidP="00974A06">
            <w:pPr>
              <w:jc w:val="both"/>
              <w:rPr>
                <w:rFonts w:eastAsia="Times New Roman" w:cstheme="minorHAnsi"/>
                <w:sz w:val="24"/>
                <w:szCs w:val="24"/>
                <w:lang w:eastAsia="de-DE"/>
              </w:rPr>
            </w:pPr>
          </w:p>
          <w:p w14:paraId="05D85409" w14:textId="718B778B" w:rsidR="000F5995" w:rsidRDefault="000F5995" w:rsidP="00974A06">
            <w:pPr>
              <w:jc w:val="both"/>
              <w:rPr>
                <w:rFonts w:eastAsia="Times New Roman" w:cstheme="minorHAnsi"/>
                <w:sz w:val="24"/>
                <w:szCs w:val="24"/>
                <w:lang w:eastAsia="de-DE"/>
              </w:rPr>
            </w:pPr>
            <w:r w:rsidRPr="005754CF">
              <w:rPr>
                <w:rFonts w:eastAsia="Times New Roman" w:cstheme="minorHAnsi"/>
                <w:sz w:val="24"/>
                <w:szCs w:val="24"/>
                <w:lang w:eastAsia="de-DE"/>
              </w:rPr>
              <w:t>2. die der Selbstregulierung durch den Pressekodex und der Beschwerdeordnung des deutschen Presserates unterliegen oder</w:t>
            </w:r>
          </w:p>
          <w:p w14:paraId="0E7615D9" w14:textId="77777777" w:rsidR="00B17A6C" w:rsidRPr="005754CF" w:rsidRDefault="00B17A6C" w:rsidP="00974A06">
            <w:pPr>
              <w:jc w:val="both"/>
              <w:rPr>
                <w:rFonts w:eastAsia="Times New Roman" w:cstheme="minorHAnsi"/>
                <w:sz w:val="24"/>
                <w:szCs w:val="24"/>
                <w:lang w:eastAsia="de-DE"/>
              </w:rPr>
            </w:pPr>
          </w:p>
          <w:p w14:paraId="0FC98D41" w14:textId="77777777" w:rsidR="000F5995" w:rsidRDefault="000F5995" w:rsidP="00974A06">
            <w:pPr>
              <w:jc w:val="both"/>
              <w:rPr>
                <w:rFonts w:eastAsia="Times New Roman" w:cstheme="minorHAnsi"/>
                <w:sz w:val="24"/>
                <w:szCs w:val="24"/>
                <w:lang w:eastAsia="de-DE"/>
              </w:rPr>
            </w:pPr>
            <w:r w:rsidRPr="005754CF">
              <w:rPr>
                <w:rFonts w:eastAsia="Times New Roman" w:cstheme="minorHAnsi"/>
                <w:sz w:val="24"/>
                <w:szCs w:val="24"/>
                <w:lang w:eastAsia="de-DE"/>
              </w:rPr>
              <w:t>3. die einer anerkannten Einrichtung der Freiwilligen Selbstkontrolle im Sinne des § 19 Abs. 3 angeschlossen sind.</w:t>
            </w:r>
          </w:p>
          <w:p w14:paraId="1D498EE6" w14:textId="2F73FD4F" w:rsidR="00B17A6C" w:rsidRPr="005754CF" w:rsidRDefault="00B17A6C" w:rsidP="00974A06">
            <w:pPr>
              <w:jc w:val="both"/>
              <w:rPr>
                <w:rFonts w:eastAsia="Calibri" w:cstheme="minorHAnsi"/>
                <w:bCs/>
                <w:sz w:val="24"/>
                <w:szCs w:val="24"/>
              </w:rPr>
            </w:pPr>
          </w:p>
        </w:tc>
        <w:tc>
          <w:tcPr>
            <w:tcW w:w="4889" w:type="dxa"/>
            <w:shd w:val="clear" w:color="auto" w:fill="FFFFFF" w:themeFill="background1"/>
          </w:tcPr>
          <w:p w14:paraId="17816314" w14:textId="77777777" w:rsidR="00B17A6C" w:rsidRDefault="000F5995" w:rsidP="00974A06">
            <w:pPr>
              <w:jc w:val="both"/>
              <w:rPr>
                <w:rFonts w:eastAsia="Times New Roman" w:cstheme="minorHAnsi"/>
                <w:sz w:val="24"/>
                <w:szCs w:val="24"/>
                <w:lang w:eastAsia="de-DE"/>
              </w:rPr>
            </w:pPr>
            <w:r w:rsidRPr="005754CF">
              <w:rPr>
                <w:rFonts w:eastAsia="Times New Roman" w:cstheme="minorHAnsi"/>
                <w:sz w:val="24"/>
                <w:szCs w:val="24"/>
                <w:lang w:eastAsia="de-DE"/>
              </w:rPr>
              <w:lastRenderedPageBreak/>
              <w:t xml:space="preserve">(1) Stellt die zuständige Landesmedienanstalt einen Verstoß gegen die Bestimmungen dieses Staatsvertrages mit Ausnahme von § 17, § 18 Abs. 2 und 4, § 20 und § 23 Abs. 2 fest, trifft sie die erforderlichen Maßnahmen. Maßnahmen </w:t>
            </w:r>
            <w:r w:rsidRPr="005754CF">
              <w:rPr>
                <w:rFonts w:eastAsia="Times New Roman" w:cstheme="minorHAnsi"/>
                <w:sz w:val="24"/>
                <w:szCs w:val="24"/>
                <w:lang w:eastAsia="de-DE"/>
              </w:rPr>
              <w:lastRenderedPageBreak/>
              <w:t xml:space="preserve">sind insbesondere Beanstandung, Untersagung, Sperrung, Rücknahme und Widerruf. </w:t>
            </w:r>
            <w:r w:rsidRPr="005754CF">
              <w:rPr>
                <w:rFonts w:eastAsia="Times New Roman" w:cstheme="minorHAnsi"/>
                <w:bCs/>
                <w:color w:val="FF0000"/>
                <w:sz w:val="24"/>
                <w:szCs w:val="24"/>
                <w:u w:val="single"/>
                <w:lang w:eastAsia="de-DE"/>
              </w:rPr>
              <w:t>Zieht die zuständige Landesmedienanstalt Maßnahmen nach Artikel 17 Abs. 1 der Verordnung (EU) 2024/1083 in Erwägung, soll sie eine Stellungnahme des Europäischen Gremiums für Mediendienste nach Artikel 17 Abs. 2 dieser Verordnung jederzeit einbeziehen.</w:t>
            </w:r>
            <w:r w:rsidRPr="005754CF">
              <w:rPr>
                <w:rFonts w:eastAsia="Times New Roman" w:cstheme="minorHAnsi"/>
                <w:sz w:val="24"/>
                <w:szCs w:val="24"/>
                <w:lang w:eastAsia="de-DE"/>
              </w:rPr>
              <w:t xml:space="preserve"> </w:t>
            </w:r>
          </w:p>
          <w:p w14:paraId="2C5B08A6" w14:textId="0F467609" w:rsidR="000F5995" w:rsidRDefault="000F5995" w:rsidP="00974A06">
            <w:pPr>
              <w:jc w:val="both"/>
              <w:rPr>
                <w:rFonts w:eastAsia="Times New Roman" w:cstheme="minorHAnsi"/>
                <w:sz w:val="24"/>
                <w:szCs w:val="24"/>
                <w:lang w:eastAsia="de-DE"/>
              </w:rPr>
            </w:pPr>
            <w:r w:rsidRPr="005754CF">
              <w:rPr>
                <w:rFonts w:eastAsia="Times New Roman" w:cstheme="minorHAnsi"/>
                <w:sz w:val="24"/>
                <w:szCs w:val="24"/>
                <w:lang w:eastAsia="de-DE"/>
              </w:rPr>
              <w:t xml:space="preserve">Die Bestimmungen des Jugendmedienschutz-Staatsvertrages bleiben unberührt. Satz 1 gilt nicht für Verstöße gegen § 19 Abs. 1 und 2 von Anbietern, </w:t>
            </w:r>
          </w:p>
          <w:p w14:paraId="1D2AED5F" w14:textId="77777777" w:rsidR="00B17A6C" w:rsidRPr="005754CF" w:rsidRDefault="00B17A6C" w:rsidP="00974A06">
            <w:pPr>
              <w:jc w:val="both"/>
              <w:rPr>
                <w:rFonts w:eastAsia="Times New Roman" w:cstheme="minorHAnsi"/>
                <w:sz w:val="24"/>
                <w:szCs w:val="24"/>
                <w:lang w:eastAsia="de-DE"/>
              </w:rPr>
            </w:pPr>
          </w:p>
          <w:p w14:paraId="3B678C0A" w14:textId="356C68C5" w:rsidR="000F5995" w:rsidRDefault="000F5995" w:rsidP="00974A06">
            <w:pPr>
              <w:jc w:val="both"/>
              <w:rPr>
                <w:rFonts w:eastAsia="Times New Roman" w:cstheme="minorHAnsi"/>
                <w:sz w:val="24"/>
                <w:szCs w:val="24"/>
                <w:lang w:eastAsia="de-DE"/>
              </w:rPr>
            </w:pPr>
            <w:r w:rsidRPr="005754CF">
              <w:rPr>
                <w:rFonts w:eastAsia="Times New Roman" w:cstheme="minorHAnsi"/>
                <w:sz w:val="24"/>
                <w:szCs w:val="24"/>
                <w:lang w:eastAsia="de-DE"/>
              </w:rPr>
              <w:t>1. im Sinne des § 19 Abs. 1 Satz 1,</w:t>
            </w:r>
          </w:p>
          <w:p w14:paraId="1AFC2D2D" w14:textId="77777777" w:rsidR="00B17A6C" w:rsidRPr="005754CF" w:rsidRDefault="00B17A6C" w:rsidP="00974A06">
            <w:pPr>
              <w:jc w:val="both"/>
              <w:rPr>
                <w:rFonts w:eastAsia="Times New Roman" w:cstheme="minorHAnsi"/>
                <w:sz w:val="24"/>
                <w:szCs w:val="24"/>
                <w:lang w:eastAsia="de-DE"/>
              </w:rPr>
            </w:pPr>
          </w:p>
          <w:p w14:paraId="53C5346A" w14:textId="3E49DDA9" w:rsidR="00B17A6C" w:rsidRPr="005754CF" w:rsidRDefault="000F5995" w:rsidP="00974A06">
            <w:pPr>
              <w:jc w:val="both"/>
              <w:rPr>
                <w:rFonts w:eastAsia="Times New Roman" w:cstheme="minorHAnsi"/>
                <w:sz w:val="24"/>
                <w:szCs w:val="24"/>
                <w:lang w:eastAsia="de-DE"/>
              </w:rPr>
            </w:pPr>
            <w:r w:rsidRPr="005754CF">
              <w:rPr>
                <w:rFonts w:eastAsia="Times New Roman" w:cstheme="minorHAnsi"/>
                <w:sz w:val="24"/>
                <w:szCs w:val="24"/>
                <w:lang w:eastAsia="de-DE"/>
              </w:rPr>
              <w:t xml:space="preserve">2. die der Selbstregulierung durch den Pressekodex und der Beschwerdeordnung des deutschen </w:t>
            </w:r>
          </w:p>
          <w:p w14:paraId="1C5F272E" w14:textId="4E101D27" w:rsidR="000F5995" w:rsidRPr="005754CF" w:rsidRDefault="000F5995" w:rsidP="00974A06">
            <w:pPr>
              <w:jc w:val="both"/>
              <w:rPr>
                <w:rFonts w:eastAsia="Times New Roman" w:cstheme="minorHAnsi"/>
                <w:sz w:val="24"/>
                <w:szCs w:val="24"/>
                <w:lang w:eastAsia="de-DE"/>
              </w:rPr>
            </w:pPr>
            <w:r w:rsidRPr="005754CF">
              <w:rPr>
                <w:rFonts w:eastAsia="Times New Roman" w:cstheme="minorHAnsi"/>
                <w:sz w:val="24"/>
                <w:szCs w:val="24"/>
                <w:lang w:eastAsia="de-DE"/>
              </w:rPr>
              <w:t xml:space="preserve">Presserates unterliegen oder </w:t>
            </w:r>
          </w:p>
          <w:p w14:paraId="20E9B932" w14:textId="77777777" w:rsidR="000F5995" w:rsidRDefault="000F5995" w:rsidP="00974A06">
            <w:pPr>
              <w:jc w:val="both"/>
              <w:rPr>
                <w:rFonts w:eastAsia="Times New Roman" w:cstheme="minorHAnsi"/>
                <w:sz w:val="24"/>
                <w:szCs w:val="24"/>
                <w:lang w:eastAsia="de-DE"/>
              </w:rPr>
            </w:pPr>
            <w:r w:rsidRPr="005754CF">
              <w:rPr>
                <w:rFonts w:eastAsia="Times New Roman" w:cstheme="minorHAnsi"/>
                <w:sz w:val="24"/>
                <w:szCs w:val="24"/>
                <w:lang w:eastAsia="de-DE"/>
              </w:rPr>
              <w:t>3. die einer anerkannten Einrichtung der Freiwilligen Selbstkontrolle im Sinne des § 19 Abs. 3 angeschlossen sind.</w:t>
            </w:r>
          </w:p>
          <w:p w14:paraId="29FBD94F" w14:textId="4C422747" w:rsidR="00B17A6C" w:rsidRPr="005754CF" w:rsidRDefault="00B17A6C" w:rsidP="00974A06">
            <w:pPr>
              <w:jc w:val="both"/>
              <w:rPr>
                <w:rFonts w:eastAsia="Calibri" w:cstheme="minorHAnsi"/>
                <w:bCs/>
                <w:sz w:val="24"/>
                <w:szCs w:val="24"/>
                <w:u w:val="single"/>
              </w:rPr>
            </w:pPr>
          </w:p>
        </w:tc>
        <w:tc>
          <w:tcPr>
            <w:tcW w:w="4782" w:type="dxa"/>
            <w:shd w:val="clear" w:color="auto" w:fill="FFFFFF" w:themeFill="background1"/>
          </w:tcPr>
          <w:p w14:paraId="3DCC77AD" w14:textId="27CF05CF" w:rsidR="000F5995" w:rsidRPr="005754CF" w:rsidRDefault="000F5995" w:rsidP="00974A06">
            <w:pPr>
              <w:jc w:val="both"/>
              <w:rPr>
                <w:rFonts w:eastAsia="Calibri" w:cstheme="minorHAnsi"/>
                <w:bCs/>
                <w:sz w:val="24"/>
                <w:szCs w:val="24"/>
              </w:rPr>
            </w:pPr>
            <w:r w:rsidRPr="005754CF">
              <w:rPr>
                <w:rFonts w:eastAsia="Calibri" w:cstheme="minorHAnsi"/>
                <w:sz w:val="24"/>
                <w:szCs w:val="24"/>
              </w:rPr>
              <w:lastRenderedPageBreak/>
              <w:t xml:space="preserve">Die Ergänzung dient der </w:t>
            </w:r>
            <w:r w:rsidR="00250800">
              <w:rPr>
                <w:rFonts w:eastAsia="Calibri" w:cstheme="minorHAnsi"/>
                <w:sz w:val="24"/>
                <w:szCs w:val="24"/>
              </w:rPr>
              <w:t>Durchführung</w:t>
            </w:r>
            <w:r w:rsidR="00250800" w:rsidRPr="005754CF">
              <w:rPr>
                <w:rFonts w:eastAsia="Calibri" w:cstheme="minorHAnsi"/>
                <w:sz w:val="24"/>
                <w:szCs w:val="24"/>
              </w:rPr>
              <w:t xml:space="preserve"> </w:t>
            </w:r>
            <w:r w:rsidRPr="005754CF">
              <w:rPr>
                <w:rFonts w:eastAsia="Calibri" w:cstheme="minorHAnsi"/>
                <w:sz w:val="24"/>
                <w:szCs w:val="24"/>
              </w:rPr>
              <w:t xml:space="preserve">von </w:t>
            </w:r>
            <w:r w:rsidRPr="005754CF">
              <w:rPr>
                <w:rFonts w:eastAsia="Calibri" w:cstheme="minorHAnsi"/>
                <w:b/>
                <w:bCs/>
                <w:sz w:val="24"/>
                <w:szCs w:val="24"/>
              </w:rPr>
              <w:t>Art. 17 Abs. 3 EMFA</w:t>
            </w:r>
            <w:r w:rsidRPr="005754CF">
              <w:rPr>
                <w:rFonts w:eastAsia="Calibri" w:cstheme="minorHAnsi"/>
                <w:sz w:val="24"/>
                <w:szCs w:val="24"/>
              </w:rPr>
              <w:t xml:space="preserve">. Danach stellen die Mitgliedstaaten sicher, dass die nationalen Regulierungsbehörden oder -stellen nicht präkludiert sind, eine Stellungnahme des </w:t>
            </w:r>
            <w:r w:rsidRPr="005754CF">
              <w:rPr>
                <w:rFonts w:eastAsia="Calibri" w:cstheme="minorHAnsi"/>
                <w:sz w:val="24"/>
                <w:szCs w:val="24"/>
              </w:rPr>
              <w:lastRenderedPageBreak/>
              <w:t>Europäischen Gremiums für Mediendienste zu berücksichtigen, wenn sie Maßnahmen in Bezug auf Mediendienste von außerhalb der Europäischen Union in Erwägung ziehen. Die gewählte Formulierung „soll (….) jederzeit einbeziehen“ trägt dem in Art. 17 Abs. 3 EMFA enthaltenen Auftrag an die Mitgliedstaaten Rechnung und schafft hierfür eine ausdrückliche Grundlage.</w:t>
            </w:r>
          </w:p>
        </w:tc>
      </w:tr>
      <w:tr w:rsidR="000F5995" w:rsidRPr="005708B1" w14:paraId="41AD7404" w14:textId="77777777" w:rsidTr="00921B28">
        <w:tc>
          <w:tcPr>
            <w:tcW w:w="4673" w:type="dxa"/>
            <w:shd w:val="clear" w:color="auto" w:fill="FFFFFF" w:themeFill="background1"/>
          </w:tcPr>
          <w:p w14:paraId="7D13C273" w14:textId="4C6FA220" w:rsidR="000F5995" w:rsidRPr="005754CF" w:rsidRDefault="00582C7A" w:rsidP="00B17A6C">
            <w:pPr>
              <w:jc w:val="center"/>
              <w:rPr>
                <w:rFonts w:eastAsia="Calibri" w:cstheme="minorHAnsi"/>
                <w:bCs/>
                <w:sz w:val="24"/>
                <w:szCs w:val="24"/>
              </w:rPr>
            </w:pPr>
            <w:r w:rsidRPr="005754CF">
              <w:rPr>
                <w:rFonts w:eastAsia="Calibri" w:cstheme="minorHAnsi"/>
                <w:bCs/>
                <w:sz w:val="24"/>
                <w:szCs w:val="24"/>
              </w:rPr>
              <w:lastRenderedPageBreak/>
              <w:t>(…)</w:t>
            </w:r>
          </w:p>
        </w:tc>
        <w:tc>
          <w:tcPr>
            <w:tcW w:w="4889" w:type="dxa"/>
            <w:shd w:val="clear" w:color="auto" w:fill="FFFFFF" w:themeFill="background1"/>
          </w:tcPr>
          <w:p w14:paraId="7A17B1C8" w14:textId="77777777" w:rsidR="000F5995" w:rsidRPr="005754CF" w:rsidRDefault="000F5995" w:rsidP="00B51B7B">
            <w:pPr>
              <w:jc w:val="both"/>
              <w:rPr>
                <w:rFonts w:eastAsia="Calibri" w:cstheme="minorHAnsi"/>
                <w:bCs/>
                <w:sz w:val="24"/>
                <w:szCs w:val="24"/>
                <w:u w:val="single"/>
              </w:rPr>
            </w:pPr>
          </w:p>
        </w:tc>
        <w:tc>
          <w:tcPr>
            <w:tcW w:w="4782" w:type="dxa"/>
            <w:shd w:val="clear" w:color="auto" w:fill="FFFFFF" w:themeFill="background1"/>
          </w:tcPr>
          <w:p w14:paraId="7A0C372B" w14:textId="77777777" w:rsidR="000F5995" w:rsidRPr="005754CF" w:rsidRDefault="000F5995" w:rsidP="00974A06">
            <w:pPr>
              <w:jc w:val="both"/>
              <w:rPr>
                <w:rFonts w:eastAsia="Calibri" w:cstheme="minorHAnsi"/>
                <w:bCs/>
                <w:sz w:val="24"/>
                <w:szCs w:val="24"/>
              </w:rPr>
            </w:pPr>
          </w:p>
        </w:tc>
      </w:tr>
      <w:tr w:rsidR="00F6328D" w:rsidRPr="005708B1" w14:paraId="27053888" w14:textId="77777777" w:rsidTr="00566863">
        <w:tc>
          <w:tcPr>
            <w:tcW w:w="4673" w:type="dxa"/>
            <w:shd w:val="clear" w:color="auto" w:fill="D9D9D9" w:themeFill="background1" w:themeFillShade="D9"/>
          </w:tcPr>
          <w:p w14:paraId="31A45446" w14:textId="2410F397" w:rsidR="00F6328D" w:rsidRPr="00566863" w:rsidRDefault="00F6328D" w:rsidP="00B17A6C">
            <w:pPr>
              <w:keepNext/>
              <w:jc w:val="center"/>
              <w:rPr>
                <w:rFonts w:eastAsia="Calibri" w:cstheme="minorHAnsi"/>
                <w:b/>
                <w:sz w:val="24"/>
                <w:szCs w:val="24"/>
              </w:rPr>
            </w:pPr>
          </w:p>
        </w:tc>
        <w:tc>
          <w:tcPr>
            <w:tcW w:w="4889" w:type="dxa"/>
            <w:shd w:val="clear" w:color="auto" w:fill="D9D9D9" w:themeFill="background1" w:themeFillShade="D9"/>
          </w:tcPr>
          <w:p w14:paraId="262B2E3B" w14:textId="77777777" w:rsidR="00F6328D" w:rsidRPr="00172243" w:rsidRDefault="00F6328D" w:rsidP="00B51B7B">
            <w:pPr>
              <w:keepNext/>
              <w:jc w:val="center"/>
              <w:rPr>
                <w:rFonts w:eastAsia="Calibri" w:cstheme="minorHAnsi"/>
                <w:b/>
                <w:color w:val="7030A0"/>
                <w:sz w:val="24"/>
                <w:szCs w:val="24"/>
                <w:u w:val="single"/>
              </w:rPr>
            </w:pPr>
          </w:p>
          <w:p w14:paraId="61995EBB" w14:textId="1D60AC32" w:rsidR="00F6328D" w:rsidRPr="00643349" w:rsidRDefault="00F6328D" w:rsidP="00974A06">
            <w:pPr>
              <w:keepNext/>
              <w:jc w:val="center"/>
              <w:rPr>
                <w:rFonts w:eastAsia="Calibri" w:cstheme="minorHAnsi"/>
                <w:b/>
                <w:color w:val="7030A0"/>
                <w:sz w:val="24"/>
                <w:szCs w:val="24"/>
                <w:u w:val="single"/>
              </w:rPr>
            </w:pPr>
            <w:r w:rsidRPr="00172243">
              <w:rPr>
                <w:rFonts w:eastAsia="Calibri" w:cstheme="minorHAnsi"/>
                <w:b/>
                <w:color w:val="7030A0"/>
                <w:sz w:val="24"/>
                <w:szCs w:val="24"/>
                <w:u w:val="single"/>
              </w:rPr>
              <w:t>§ 109a</w:t>
            </w:r>
            <w:r w:rsidR="001D6E78">
              <w:rPr>
                <w:rFonts w:eastAsia="Calibri" w:cstheme="minorHAnsi"/>
                <w:b/>
                <w:color w:val="7030A0"/>
                <w:sz w:val="24"/>
                <w:szCs w:val="24"/>
                <w:u w:val="single"/>
              </w:rPr>
              <w:t xml:space="preserve"> (neu)</w:t>
            </w:r>
          </w:p>
          <w:p w14:paraId="5AA83AD8" w14:textId="77777777" w:rsidR="00F6328D" w:rsidRPr="00643349" w:rsidRDefault="00F6328D" w:rsidP="00974A06">
            <w:pPr>
              <w:jc w:val="center"/>
              <w:rPr>
                <w:rFonts w:eastAsia="Calibri" w:cstheme="minorHAnsi"/>
                <w:b/>
                <w:color w:val="7030A0"/>
                <w:sz w:val="24"/>
                <w:szCs w:val="24"/>
                <w:u w:val="single"/>
              </w:rPr>
            </w:pPr>
            <w:r w:rsidRPr="00643349">
              <w:rPr>
                <w:rFonts w:eastAsia="Calibri" w:cstheme="minorHAnsi"/>
                <w:b/>
                <w:color w:val="7030A0"/>
                <w:sz w:val="24"/>
                <w:szCs w:val="24"/>
                <w:u w:val="single"/>
              </w:rPr>
              <w:t>Nutzung technischer Mittel in der Aufsicht</w:t>
            </w:r>
          </w:p>
          <w:p w14:paraId="0841D368" w14:textId="26991ADC" w:rsidR="00DA0DAB" w:rsidRPr="00566863" w:rsidRDefault="00DA0DAB" w:rsidP="00974A06">
            <w:pPr>
              <w:jc w:val="center"/>
              <w:rPr>
                <w:rFonts w:eastAsia="Calibri" w:cstheme="minorHAnsi"/>
                <w:b/>
                <w:color w:val="7030A0"/>
                <w:sz w:val="24"/>
                <w:szCs w:val="24"/>
                <w:u w:val="single"/>
              </w:rPr>
            </w:pPr>
          </w:p>
        </w:tc>
        <w:tc>
          <w:tcPr>
            <w:tcW w:w="4782" w:type="dxa"/>
            <w:shd w:val="clear" w:color="auto" w:fill="D9D9D9" w:themeFill="background1" w:themeFillShade="D9"/>
          </w:tcPr>
          <w:p w14:paraId="6057E551" w14:textId="25F9CF62" w:rsidR="00F6328D" w:rsidRPr="00566863" w:rsidRDefault="00F6328D" w:rsidP="00974A06">
            <w:pPr>
              <w:jc w:val="both"/>
              <w:rPr>
                <w:rFonts w:eastAsia="Calibri" w:cstheme="minorHAnsi"/>
                <w:b/>
                <w:sz w:val="24"/>
                <w:szCs w:val="24"/>
              </w:rPr>
            </w:pPr>
          </w:p>
        </w:tc>
      </w:tr>
      <w:tr w:rsidR="00F6328D" w:rsidRPr="005708B1" w14:paraId="58077F73" w14:textId="77777777" w:rsidTr="00921B28">
        <w:tc>
          <w:tcPr>
            <w:tcW w:w="4673" w:type="dxa"/>
            <w:shd w:val="clear" w:color="auto" w:fill="FFFFFF" w:themeFill="background1"/>
          </w:tcPr>
          <w:p w14:paraId="67BFB1C4" w14:textId="77777777" w:rsidR="00F6328D" w:rsidRPr="005754CF" w:rsidRDefault="00F6328D" w:rsidP="00B17A6C">
            <w:pPr>
              <w:jc w:val="center"/>
              <w:rPr>
                <w:rFonts w:eastAsia="Calibri" w:cstheme="minorHAnsi"/>
                <w:bCs/>
                <w:sz w:val="24"/>
                <w:szCs w:val="24"/>
              </w:rPr>
            </w:pPr>
          </w:p>
        </w:tc>
        <w:tc>
          <w:tcPr>
            <w:tcW w:w="4889" w:type="dxa"/>
            <w:shd w:val="clear" w:color="auto" w:fill="FFFFFF" w:themeFill="background1"/>
          </w:tcPr>
          <w:p w14:paraId="40138824" w14:textId="32C9624E" w:rsidR="00F6328D" w:rsidRPr="00566863" w:rsidRDefault="00F6328D" w:rsidP="00B17A6C">
            <w:pPr>
              <w:jc w:val="both"/>
              <w:rPr>
                <w:rFonts w:cstheme="minorHAnsi"/>
                <w:bCs/>
                <w:color w:val="7030A0"/>
                <w:sz w:val="24"/>
                <w:szCs w:val="24"/>
                <w:u w:val="single"/>
              </w:rPr>
            </w:pPr>
            <w:r w:rsidRPr="00566863">
              <w:rPr>
                <w:rFonts w:cstheme="minorHAnsi"/>
                <w:bCs/>
                <w:color w:val="7030A0"/>
                <w:sz w:val="24"/>
                <w:szCs w:val="24"/>
                <w:u w:val="single"/>
              </w:rPr>
              <w:t xml:space="preserve">(1) In Wahrnehmung ihrer Aufsichtstätigkeit dürfen die Landesmedienanstalten nach </w:t>
            </w:r>
            <w:r w:rsidRPr="00566863">
              <w:rPr>
                <w:rFonts w:cstheme="minorHAnsi"/>
                <w:bCs/>
                <w:color w:val="7030A0"/>
                <w:sz w:val="24"/>
                <w:szCs w:val="24"/>
                <w:u w:val="single"/>
              </w:rPr>
              <w:lastRenderedPageBreak/>
              <w:t>Maßgabe der nachfolgenden Bestimmungen technische Mittel einsetzen, die Text, Bild Audio und Bewegtbild in Rundfunk und Telemedien automatisiert auf potentielle Verstöße gegen die Bestimmungen dieses Staatsvertrages abgleichen.</w:t>
            </w:r>
          </w:p>
        </w:tc>
        <w:tc>
          <w:tcPr>
            <w:tcW w:w="4782" w:type="dxa"/>
            <w:shd w:val="clear" w:color="auto" w:fill="FFFFFF" w:themeFill="background1"/>
          </w:tcPr>
          <w:p w14:paraId="41B66D64" w14:textId="47CBC7C9" w:rsidR="00F07C8D" w:rsidRPr="00DA0DAB" w:rsidRDefault="00F07C8D" w:rsidP="00B17A6C">
            <w:pPr>
              <w:jc w:val="both"/>
              <w:rPr>
                <w:rFonts w:eastAsia="Calibri" w:cstheme="minorHAnsi"/>
                <w:bCs/>
                <w:sz w:val="24"/>
                <w:szCs w:val="24"/>
              </w:rPr>
            </w:pPr>
            <w:r w:rsidRPr="00172243">
              <w:rPr>
                <w:rFonts w:eastAsia="Calibri" w:cstheme="minorHAnsi"/>
                <w:bCs/>
                <w:sz w:val="24"/>
                <w:szCs w:val="24"/>
              </w:rPr>
              <w:lastRenderedPageBreak/>
              <w:t>Die Landesmedienanstalten nutzen bundesweit das eigens entwickelte Re-</w:t>
            </w:r>
            <w:r w:rsidRPr="00172243">
              <w:rPr>
                <w:rFonts w:eastAsia="Calibri" w:cstheme="minorHAnsi"/>
                <w:bCs/>
                <w:sz w:val="24"/>
                <w:szCs w:val="24"/>
              </w:rPr>
              <w:lastRenderedPageBreak/>
              <w:t xml:space="preserve">cherchetool „KIVI“ </w:t>
            </w:r>
            <w:r w:rsidR="004C4F58" w:rsidRPr="00643349">
              <w:rPr>
                <w:rFonts w:eastAsia="Calibri" w:cstheme="minorHAnsi"/>
                <w:bCs/>
                <w:sz w:val="24"/>
                <w:szCs w:val="24"/>
              </w:rPr>
              <w:t xml:space="preserve">zur Unterstützung </w:t>
            </w:r>
            <w:r w:rsidRPr="00643349">
              <w:rPr>
                <w:rFonts w:eastAsia="Calibri" w:cstheme="minorHAnsi"/>
                <w:bCs/>
                <w:sz w:val="24"/>
                <w:szCs w:val="24"/>
              </w:rPr>
              <w:t>ihre</w:t>
            </w:r>
            <w:r w:rsidR="004C4F58" w:rsidRPr="00643349">
              <w:rPr>
                <w:rFonts w:eastAsia="Calibri" w:cstheme="minorHAnsi"/>
                <w:bCs/>
                <w:sz w:val="24"/>
                <w:szCs w:val="24"/>
              </w:rPr>
              <w:t>r</w:t>
            </w:r>
            <w:r w:rsidRPr="00643349">
              <w:rPr>
                <w:rFonts w:eastAsia="Calibri" w:cstheme="minorHAnsi"/>
                <w:bCs/>
                <w:sz w:val="24"/>
                <w:szCs w:val="24"/>
              </w:rPr>
              <w:t xml:space="preserve"> Aufsichtstätigkeit.</w:t>
            </w:r>
            <w:r w:rsidR="004C4F58" w:rsidRPr="0073657F">
              <w:rPr>
                <w:rFonts w:eastAsia="Calibri" w:cstheme="minorHAnsi"/>
                <w:bCs/>
                <w:sz w:val="24"/>
                <w:szCs w:val="24"/>
              </w:rPr>
              <w:t xml:space="preserve"> </w:t>
            </w:r>
            <w:r w:rsidRPr="0073657F">
              <w:rPr>
                <w:rFonts w:eastAsia="Calibri" w:cstheme="minorHAnsi"/>
                <w:bCs/>
                <w:sz w:val="24"/>
                <w:szCs w:val="24"/>
              </w:rPr>
              <w:t xml:space="preserve">Hintergrund </w:t>
            </w:r>
            <w:r w:rsidR="004C4F58" w:rsidRPr="0073657F">
              <w:rPr>
                <w:rFonts w:eastAsia="Calibri" w:cstheme="minorHAnsi"/>
                <w:bCs/>
                <w:sz w:val="24"/>
                <w:szCs w:val="24"/>
              </w:rPr>
              <w:t>des</w:t>
            </w:r>
            <w:r w:rsidRPr="0073657F">
              <w:rPr>
                <w:rFonts w:eastAsia="Calibri" w:cstheme="minorHAnsi"/>
                <w:bCs/>
                <w:sz w:val="24"/>
                <w:szCs w:val="24"/>
              </w:rPr>
              <w:t xml:space="preserve"> Einsatz</w:t>
            </w:r>
            <w:r w:rsidR="004C4F58" w:rsidRPr="0073657F">
              <w:rPr>
                <w:rFonts w:eastAsia="Calibri" w:cstheme="minorHAnsi"/>
                <w:bCs/>
                <w:sz w:val="24"/>
                <w:szCs w:val="24"/>
              </w:rPr>
              <w:t>es</w:t>
            </w:r>
            <w:r w:rsidRPr="0073657F">
              <w:rPr>
                <w:rFonts w:eastAsia="Calibri" w:cstheme="minorHAnsi"/>
                <w:bCs/>
                <w:sz w:val="24"/>
                <w:szCs w:val="24"/>
              </w:rPr>
              <w:t xml:space="preserve"> von KIVI sind die Fülle von </w:t>
            </w:r>
            <w:r w:rsidR="004C4F58" w:rsidRPr="0073657F">
              <w:rPr>
                <w:rFonts w:eastAsia="Calibri" w:cstheme="minorHAnsi"/>
                <w:bCs/>
                <w:sz w:val="24"/>
                <w:szCs w:val="24"/>
              </w:rPr>
              <w:t xml:space="preserve">Inhalten </w:t>
            </w:r>
            <w:r w:rsidRPr="0073657F">
              <w:rPr>
                <w:rFonts w:eastAsia="Calibri" w:cstheme="minorHAnsi"/>
                <w:bCs/>
                <w:sz w:val="24"/>
                <w:szCs w:val="24"/>
              </w:rPr>
              <w:t>im Interne</w:t>
            </w:r>
            <w:r w:rsidR="004C4F58" w:rsidRPr="00566863">
              <w:rPr>
                <w:rFonts w:eastAsia="Calibri" w:cstheme="minorHAnsi"/>
                <w:bCs/>
                <w:sz w:val="24"/>
                <w:szCs w:val="24"/>
              </w:rPr>
              <w:t xml:space="preserve">t, die eine adäquate Medienaufsicht bei </w:t>
            </w:r>
            <w:r w:rsidRPr="00566863">
              <w:rPr>
                <w:rFonts w:eastAsia="Calibri" w:cstheme="minorHAnsi"/>
                <w:bCs/>
                <w:sz w:val="24"/>
                <w:szCs w:val="24"/>
              </w:rPr>
              <w:t>allein händische</w:t>
            </w:r>
            <w:r w:rsidR="004C4F58" w:rsidRPr="00566863">
              <w:rPr>
                <w:rFonts w:eastAsia="Calibri" w:cstheme="minorHAnsi"/>
                <w:bCs/>
                <w:sz w:val="24"/>
                <w:szCs w:val="24"/>
              </w:rPr>
              <w:t>r</w:t>
            </w:r>
            <w:r w:rsidRPr="00566863">
              <w:rPr>
                <w:rFonts w:eastAsia="Calibri" w:cstheme="minorHAnsi"/>
                <w:bCs/>
                <w:sz w:val="24"/>
                <w:szCs w:val="24"/>
              </w:rPr>
              <w:t xml:space="preserve"> Recherche und Sichtung</w:t>
            </w:r>
            <w:r w:rsidR="004C4F58" w:rsidRPr="00566863">
              <w:rPr>
                <w:rFonts w:eastAsia="Calibri" w:cstheme="minorHAnsi"/>
                <w:bCs/>
                <w:sz w:val="24"/>
                <w:szCs w:val="24"/>
              </w:rPr>
              <w:t xml:space="preserve"> in Frage stellen</w:t>
            </w:r>
            <w:r w:rsidRPr="00DA0DAB">
              <w:rPr>
                <w:rFonts w:eastAsia="Calibri" w:cstheme="minorHAnsi"/>
                <w:bCs/>
                <w:sz w:val="24"/>
                <w:szCs w:val="24"/>
              </w:rPr>
              <w:t>.</w:t>
            </w:r>
          </w:p>
          <w:p w14:paraId="6A5AC945" w14:textId="77777777" w:rsidR="00643349" w:rsidRDefault="00643349" w:rsidP="00B17A6C">
            <w:pPr>
              <w:jc w:val="both"/>
              <w:rPr>
                <w:rFonts w:eastAsia="Calibri" w:cstheme="minorHAnsi"/>
                <w:bCs/>
                <w:sz w:val="24"/>
                <w:szCs w:val="24"/>
              </w:rPr>
            </w:pPr>
          </w:p>
          <w:p w14:paraId="0C2C2B41" w14:textId="02B9C53F" w:rsidR="00F6328D" w:rsidRPr="00DA0DAB" w:rsidRDefault="004C4F58" w:rsidP="00B17A6C">
            <w:pPr>
              <w:jc w:val="both"/>
              <w:rPr>
                <w:rFonts w:eastAsia="Calibri" w:cstheme="minorHAnsi"/>
                <w:bCs/>
                <w:sz w:val="24"/>
                <w:szCs w:val="24"/>
              </w:rPr>
            </w:pPr>
            <w:r w:rsidRPr="00643349">
              <w:rPr>
                <w:rFonts w:eastAsia="Calibri" w:cstheme="minorHAnsi"/>
                <w:bCs/>
                <w:sz w:val="24"/>
                <w:szCs w:val="24"/>
              </w:rPr>
              <w:t xml:space="preserve">Im Sinne einer effektiven </w:t>
            </w:r>
            <w:r w:rsidRPr="0073657F">
              <w:rPr>
                <w:rFonts w:eastAsia="Calibri" w:cstheme="minorHAnsi"/>
                <w:bCs/>
                <w:sz w:val="24"/>
                <w:szCs w:val="24"/>
              </w:rPr>
              <w:t xml:space="preserve">sowie effizienten Aufsicht </w:t>
            </w:r>
            <w:r w:rsidR="005A2A4B" w:rsidRPr="0073657F">
              <w:rPr>
                <w:rFonts w:eastAsia="Calibri" w:cstheme="minorHAnsi"/>
                <w:bCs/>
                <w:sz w:val="24"/>
                <w:szCs w:val="24"/>
              </w:rPr>
              <w:t>wie auch</w:t>
            </w:r>
            <w:r w:rsidRPr="0073657F">
              <w:rPr>
                <w:rFonts w:eastAsia="Calibri" w:cstheme="minorHAnsi"/>
                <w:bCs/>
                <w:sz w:val="24"/>
                <w:szCs w:val="24"/>
              </w:rPr>
              <w:t xml:space="preserve"> </w:t>
            </w:r>
            <w:r w:rsidR="005A2A4B" w:rsidRPr="0073657F">
              <w:rPr>
                <w:rFonts w:eastAsia="Calibri" w:cstheme="minorHAnsi"/>
                <w:bCs/>
                <w:sz w:val="24"/>
                <w:szCs w:val="24"/>
              </w:rPr>
              <w:t xml:space="preserve">in Anbetracht </w:t>
            </w:r>
            <w:r w:rsidRPr="0073657F">
              <w:rPr>
                <w:rFonts w:eastAsia="Calibri" w:cstheme="minorHAnsi"/>
                <w:bCs/>
                <w:sz w:val="24"/>
                <w:szCs w:val="24"/>
              </w:rPr>
              <w:t>des grundrechtssensiblen Einsatzes von KI-Tools</w:t>
            </w:r>
            <w:r w:rsidR="005A2A4B" w:rsidRPr="0073657F">
              <w:rPr>
                <w:rFonts w:eastAsia="Calibri" w:cstheme="minorHAnsi"/>
                <w:bCs/>
                <w:sz w:val="24"/>
                <w:szCs w:val="24"/>
              </w:rPr>
              <w:t xml:space="preserve"> in der Aufsicht</w:t>
            </w:r>
            <w:r w:rsidRPr="00566863">
              <w:rPr>
                <w:rFonts w:eastAsia="Calibri" w:cstheme="minorHAnsi"/>
                <w:bCs/>
                <w:sz w:val="24"/>
                <w:szCs w:val="24"/>
              </w:rPr>
              <w:t xml:space="preserve"> soll eine gesetzliche Regelung den Einsatz diese</w:t>
            </w:r>
            <w:r w:rsidR="005A2A4B" w:rsidRPr="00566863">
              <w:rPr>
                <w:rFonts w:eastAsia="Calibri" w:cstheme="minorHAnsi"/>
                <w:bCs/>
                <w:sz w:val="24"/>
                <w:szCs w:val="24"/>
              </w:rPr>
              <w:t>s</w:t>
            </w:r>
            <w:r w:rsidRPr="00566863">
              <w:rPr>
                <w:rFonts w:eastAsia="Calibri" w:cstheme="minorHAnsi"/>
                <w:bCs/>
                <w:sz w:val="24"/>
                <w:szCs w:val="24"/>
              </w:rPr>
              <w:t xml:space="preserve"> Tools ebenso rechtssicher ermöglichen wie gesetzlich</w:t>
            </w:r>
            <w:r w:rsidRPr="00DA0DAB">
              <w:rPr>
                <w:rFonts w:eastAsia="Calibri" w:cstheme="minorHAnsi"/>
                <w:bCs/>
                <w:sz w:val="24"/>
                <w:szCs w:val="24"/>
              </w:rPr>
              <w:t xml:space="preserve">, </w:t>
            </w:r>
            <w:r w:rsidR="00643349">
              <w:rPr>
                <w:rFonts w:eastAsia="Calibri" w:cstheme="minorHAnsi"/>
                <w:bCs/>
                <w:sz w:val="24"/>
                <w:szCs w:val="24"/>
              </w:rPr>
              <w:t>i</w:t>
            </w:r>
            <w:r w:rsidRPr="00DA0DAB">
              <w:rPr>
                <w:rFonts w:eastAsia="Calibri" w:cstheme="minorHAnsi"/>
                <w:bCs/>
                <w:sz w:val="24"/>
                <w:szCs w:val="24"/>
              </w:rPr>
              <w:t xml:space="preserve">nsbesondere mit Blick auf datenschutzrechtliche Anforderungen, konturieren. Die Regelung folgt dabei einem </w:t>
            </w:r>
            <w:r w:rsidR="00F07C8D" w:rsidRPr="00DA0DAB">
              <w:rPr>
                <w:rFonts w:eastAsia="Calibri" w:cstheme="minorHAnsi"/>
                <w:bCs/>
                <w:sz w:val="24"/>
                <w:szCs w:val="24"/>
              </w:rPr>
              <w:t>technikoffene</w:t>
            </w:r>
            <w:r w:rsidRPr="00DA0DAB">
              <w:rPr>
                <w:rFonts w:eastAsia="Calibri" w:cstheme="minorHAnsi"/>
                <w:bCs/>
                <w:sz w:val="24"/>
                <w:szCs w:val="24"/>
              </w:rPr>
              <w:t>n</w:t>
            </w:r>
            <w:r w:rsidR="00F07C8D" w:rsidRPr="00DA0DAB">
              <w:rPr>
                <w:rFonts w:eastAsia="Calibri" w:cstheme="minorHAnsi"/>
                <w:bCs/>
                <w:sz w:val="24"/>
                <w:szCs w:val="24"/>
              </w:rPr>
              <w:t xml:space="preserve"> </w:t>
            </w:r>
            <w:r w:rsidRPr="00DA0DAB">
              <w:rPr>
                <w:rFonts w:eastAsia="Calibri" w:cstheme="minorHAnsi"/>
                <w:bCs/>
                <w:sz w:val="24"/>
                <w:szCs w:val="24"/>
              </w:rPr>
              <w:t>Ansatz</w:t>
            </w:r>
            <w:r w:rsidR="00F07C8D" w:rsidRPr="00DA0DAB">
              <w:rPr>
                <w:rFonts w:eastAsia="Calibri" w:cstheme="minorHAnsi"/>
                <w:bCs/>
                <w:sz w:val="24"/>
                <w:szCs w:val="24"/>
              </w:rPr>
              <w:t>.</w:t>
            </w:r>
          </w:p>
          <w:p w14:paraId="1561C6E6" w14:textId="631810C9" w:rsidR="005A2A4B" w:rsidRPr="00DA0DAB" w:rsidRDefault="005A2A4B" w:rsidP="00B17A6C">
            <w:pPr>
              <w:jc w:val="both"/>
              <w:rPr>
                <w:rFonts w:eastAsia="Calibri" w:cstheme="minorHAnsi"/>
                <w:bCs/>
                <w:sz w:val="24"/>
                <w:szCs w:val="24"/>
              </w:rPr>
            </w:pPr>
          </w:p>
          <w:p w14:paraId="05675FAC" w14:textId="72CD0FDE" w:rsidR="00F07C8D" w:rsidRPr="0073657F" w:rsidRDefault="005A2A4B" w:rsidP="00B17A6C">
            <w:pPr>
              <w:jc w:val="both"/>
              <w:rPr>
                <w:rFonts w:eastAsia="Calibri" w:cstheme="minorHAnsi"/>
                <w:bCs/>
                <w:sz w:val="24"/>
                <w:szCs w:val="24"/>
              </w:rPr>
            </w:pPr>
            <w:r w:rsidRPr="00DA0DAB">
              <w:rPr>
                <w:rFonts w:eastAsia="Calibri" w:cstheme="minorHAnsi"/>
                <w:bCs/>
                <w:sz w:val="24"/>
                <w:szCs w:val="24"/>
              </w:rPr>
              <w:t>Absatz 1 stellt die grundsätzliche Zulässigkeit des Einsatzes von KI-Tools zur Unterstützung der Aufsicht fest</w:t>
            </w:r>
            <w:r w:rsidR="00643349">
              <w:rPr>
                <w:rFonts w:eastAsia="Calibri" w:cstheme="minorHAnsi"/>
                <w:bCs/>
                <w:sz w:val="24"/>
                <w:szCs w:val="24"/>
              </w:rPr>
              <w:t xml:space="preserve"> und</w:t>
            </w:r>
            <w:r w:rsidRPr="00DA0DAB">
              <w:rPr>
                <w:rFonts w:eastAsia="Calibri" w:cstheme="minorHAnsi"/>
                <w:bCs/>
                <w:sz w:val="24"/>
                <w:szCs w:val="24"/>
              </w:rPr>
              <w:t xml:space="preserve"> stellt sie zugleich unter die in den Folgeabsätzen näher bestimmten, insbesondere datenschutzrechtlichen Anforderungen</w:t>
            </w:r>
            <w:r w:rsidR="00643349">
              <w:rPr>
                <w:rFonts w:eastAsia="Calibri" w:cstheme="minorHAnsi"/>
                <w:bCs/>
                <w:sz w:val="24"/>
                <w:szCs w:val="24"/>
              </w:rPr>
              <w:t>.</w:t>
            </w:r>
            <w:r w:rsidRPr="0073657F">
              <w:rPr>
                <w:rFonts w:eastAsia="Calibri" w:cstheme="minorHAnsi"/>
                <w:bCs/>
                <w:sz w:val="24"/>
                <w:szCs w:val="24"/>
              </w:rPr>
              <w:t xml:space="preserve"> </w:t>
            </w:r>
          </w:p>
          <w:p w14:paraId="485AA20C" w14:textId="6963CA4E" w:rsidR="00DA0DAB" w:rsidRPr="00566863" w:rsidRDefault="00DA0DAB" w:rsidP="00B17A6C">
            <w:pPr>
              <w:jc w:val="both"/>
              <w:rPr>
                <w:rFonts w:eastAsia="Calibri" w:cstheme="minorHAnsi"/>
                <w:bCs/>
                <w:color w:val="7030A0"/>
                <w:sz w:val="24"/>
                <w:szCs w:val="24"/>
                <w:u w:val="single"/>
              </w:rPr>
            </w:pPr>
          </w:p>
        </w:tc>
      </w:tr>
      <w:tr w:rsidR="00F07C8D" w:rsidRPr="005708B1" w14:paraId="28FDBFD6" w14:textId="77777777" w:rsidTr="00921B28">
        <w:tc>
          <w:tcPr>
            <w:tcW w:w="4673" w:type="dxa"/>
            <w:shd w:val="clear" w:color="auto" w:fill="FFFFFF" w:themeFill="background1"/>
          </w:tcPr>
          <w:p w14:paraId="3558440E" w14:textId="77777777" w:rsidR="00F07C8D" w:rsidRPr="005754CF" w:rsidRDefault="00F07C8D" w:rsidP="00B17A6C">
            <w:pPr>
              <w:jc w:val="center"/>
              <w:rPr>
                <w:rFonts w:eastAsia="Calibri" w:cstheme="minorHAnsi"/>
                <w:bCs/>
                <w:sz w:val="24"/>
                <w:szCs w:val="24"/>
              </w:rPr>
            </w:pPr>
          </w:p>
        </w:tc>
        <w:tc>
          <w:tcPr>
            <w:tcW w:w="4889" w:type="dxa"/>
            <w:shd w:val="clear" w:color="auto" w:fill="FFFFFF" w:themeFill="background1"/>
          </w:tcPr>
          <w:p w14:paraId="40CAC657" w14:textId="77777777" w:rsidR="00F07C8D" w:rsidRDefault="00F07C8D" w:rsidP="00974A06">
            <w:pPr>
              <w:jc w:val="both"/>
              <w:rPr>
                <w:rFonts w:cstheme="minorHAnsi"/>
                <w:bCs/>
                <w:color w:val="7030A0"/>
                <w:sz w:val="24"/>
                <w:szCs w:val="24"/>
                <w:u w:val="single"/>
              </w:rPr>
            </w:pPr>
            <w:r w:rsidRPr="00566863">
              <w:rPr>
                <w:rFonts w:cstheme="minorHAnsi"/>
                <w:bCs/>
                <w:color w:val="7030A0"/>
                <w:sz w:val="24"/>
                <w:szCs w:val="24"/>
                <w:u w:val="single"/>
              </w:rPr>
              <w:t xml:space="preserve">(2) Die Landesmedienanstalten dürfen, soweit dies zur Wahrnehmung ihrer Aufsichtstätigkeit erforderlich ist, personenbezogene Daten verarbeiten. Sofern dies zur Wahrnehmung der Aufsichtstätigkeit unbedingt erforderlich ist, dürfen auch besondere Kategorien </w:t>
            </w:r>
            <w:r w:rsidRPr="00566863">
              <w:rPr>
                <w:rFonts w:cstheme="minorHAnsi"/>
                <w:bCs/>
                <w:color w:val="7030A0"/>
                <w:sz w:val="24"/>
                <w:szCs w:val="24"/>
                <w:u w:val="single"/>
              </w:rPr>
              <w:lastRenderedPageBreak/>
              <w:t xml:space="preserve">personenbezogener Daten, verarbeitet werden. Satz 1 und 2 gelten entsprechend für die automatisierte Verarbeitung öffentlich zugänglicher personenbezogener Daten durch technische Mittel nach Absatz 1. Die an den Verarbeitungsvorgängen besonderer Kategorien personenbezogener Daten Beteiligten sind für die besondere Schutzwürdigkeit dieser Daten zu sensibilisieren; der Zugang zu den personenbezogenen Daten ist zu beschränken. Durch geeignete technische und organisatorische Maßnahmen ist sicherzustellen, dass nachträglich überprüft werden kann, ob und von wem personenbezogene Daten im Sinne des Satzes 3 eingegeben, verändert oder entfernt worden sind. </w:t>
            </w:r>
          </w:p>
          <w:p w14:paraId="1637AB20" w14:textId="13C67D8A" w:rsidR="00162BB6" w:rsidRPr="00566863" w:rsidRDefault="00162BB6" w:rsidP="00974A06">
            <w:pPr>
              <w:jc w:val="both"/>
              <w:rPr>
                <w:rFonts w:cstheme="minorHAnsi"/>
                <w:bCs/>
                <w:color w:val="7030A0"/>
                <w:sz w:val="24"/>
                <w:szCs w:val="24"/>
                <w:u w:val="single"/>
              </w:rPr>
            </w:pPr>
          </w:p>
        </w:tc>
        <w:tc>
          <w:tcPr>
            <w:tcW w:w="4782" w:type="dxa"/>
            <w:shd w:val="clear" w:color="auto" w:fill="FFFFFF" w:themeFill="background1"/>
          </w:tcPr>
          <w:p w14:paraId="70AC9C86" w14:textId="1AFFC811" w:rsidR="00F07C8D" w:rsidRDefault="005A2A4B" w:rsidP="00B17A6C">
            <w:pPr>
              <w:jc w:val="both"/>
              <w:rPr>
                <w:rFonts w:eastAsia="Calibri" w:cstheme="minorHAnsi"/>
                <w:bCs/>
                <w:sz w:val="24"/>
                <w:szCs w:val="24"/>
              </w:rPr>
            </w:pPr>
            <w:r>
              <w:rPr>
                <w:rFonts w:eastAsia="Calibri" w:cstheme="minorHAnsi"/>
                <w:bCs/>
                <w:sz w:val="24"/>
                <w:szCs w:val="24"/>
              </w:rPr>
              <w:lastRenderedPageBreak/>
              <w:t>Absatz 2 gibt Maßgaben zum Umgang mit personenbezogenen Daten vor, insbesondere solcher Daten, die durch Tools im Sinne des Absatzes 1 verarbeitet werden dürfen. Danach dürfen automatisiert nur öffentlich zugängliche Daten verarbeitet werden.</w:t>
            </w:r>
          </w:p>
        </w:tc>
      </w:tr>
      <w:tr w:rsidR="00F07C8D" w:rsidRPr="005708B1" w14:paraId="4D614ADE" w14:textId="77777777" w:rsidTr="00921B28">
        <w:tc>
          <w:tcPr>
            <w:tcW w:w="4673" w:type="dxa"/>
            <w:shd w:val="clear" w:color="auto" w:fill="FFFFFF" w:themeFill="background1"/>
          </w:tcPr>
          <w:p w14:paraId="08E397AE" w14:textId="77777777" w:rsidR="00F07C8D" w:rsidRPr="005754CF" w:rsidRDefault="00F07C8D" w:rsidP="00B17A6C">
            <w:pPr>
              <w:jc w:val="center"/>
              <w:rPr>
                <w:rFonts w:eastAsia="Calibri" w:cstheme="minorHAnsi"/>
                <w:bCs/>
                <w:sz w:val="24"/>
                <w:szCs w:val="24"/>
              </w:rPr>
            </w:pPr>
          </w:p>
        </w:tc>
        <w:tc>
          <w:tcPr>
            <w:tcW w:w="4889" w:type="dxa"/>
            <w:shd w:val="clear" w:color="auto" w:fill="FFFFFF" w:themeFill="background1"/>
          </w:tcPr>
          <w:p w14:paraId="1EF0F4BD" w14:textId="77777777" w:rsidR="00F07C8D" w:rsidRDefault="00F07C8D" w:rsidP="00974A06">
            <w:pPr>
              <w:jc w:val="both"/>
              <w:rPr>
                <w:rFonts w:cstheme="minorHAnsi"/>
                <w:bCs/>
                <w:color w:val="7030A0"/>
                <w:sz w:val="24"/>
                <w:szCs w:val="24"/>
                <w:u w:val="single"/>
              </w:rPr>
            </w:pPr>
            <w:r w:rsidRPr="00566863">
              <w:rPr>
                <w:rFonts w:cstheme="minorHAnsi"/>
                <w:bCs/>
                <w:color w:val="7030A0"/>
                <w:sz w:val="24"/>
                <w:szCs w:val="24"/>
                <w:u w:val="single"/>
              </w:rPr>
              <w:t xml:space="preserve">(3) Die Dauer der Speicherung der nach Absatz 2 verarbeiteten personenbezogenen Daten ist auf das für die Wahrnehmung der Aufsichtstätigkeit erforderliche Maß zu beschränken. Die durch technische Mittel im Sinne des Absatzes 1 erhobenen Daten sind durch eine natürliche Person zu überprüfen; eine ausschließlich automatisierte Datenverarbeitung ist unzulässig. Personenbezogene Daten sind unverzüglich zu löschen, wenn keine </w:t>
            </w:r>
            <w:r w:rsidRPr="00566863">
              <w:rPr>
                <w:rFonts w:cstheme="minorHAnsi"/>
                <w:bCs/>
                <w:color w:val="7030A0"/>
                <w:sz w:val="24"/>
                <w:szCs w:val="24"/>
                <w:u w:val="single"/>
              </w:rPr>
              <w:lastRenderedPageBreak/>
              <w:t xml:space="preserve">Rechtswidrigkeit des betreffenden Inhalts oder Angebots festgestellt werden kann. </w:t>
            </w:r>
          </w:p>
          <w:p w14:paraId="1E3E94CD" w14:textId="04E34C40" w:rsidR="00162BB6" w:rsidRPr="00566863" w:rsidRDefault="00162BB6" w:rsidP="00974A06">
            <w:pPr>
              <w:jc w:val="both"/>
              <w:rPr>
                <w:rFonts w:cstheme="minorHAnsi"/>
                <w:bCs/>
                <w:color w:val="7030A0"/>
                <w:sz w:val="24"/>
                <w:szCs w:val="24"/>
                <w:u w:val="single"/>
              </w:rPr>
            </w:pPr>
          </w:p>
        </w:tc>
        <w:tc>
          <w:tcPr>
            <w:tcW w:w="4782" w:type="dxa"/>
            <w:shd w:val="clear" w:color="auto" w:fill="FFFFFF" w:themeFill="background1"/>
          </w:tcPr>
          <w:p w14:paraId="61DF44DA" w14:textId="4D6E0768" w:rsidR="00F07C8D" w:rsidRDefault="005A2A4B" w:rsidP="00B17A6C">
            <w:pPr>
              <w:jc w:val="both"/>
              <w:rPr>
                <w:rFonts w:eastAsia="Calibri" w:cstheme="minorHAnsi"/>
                <w:bCs/>
                <w:sz w:val="24"/>
                <w:szCs w:val="24"/>
              </w:rPr>
            </w:pPr>
            <w:r>
              <w:rPr>
                <w:rFonts w:eastAsia="Calibri" w:cstheme="minorHAnsi"/>
                <w:bCs/>
                <w:sz w:val="24"/>
                <w:szCs w:val="24"/>
              </w:rPr>
              <w:lastRenderedPageBreak/>
              <w:t>Es werden Maßgaben zur Dauer der Verarbeitung erhobener Daten vorgesehen. Danach müssen durch Tools nach Absatz 1 erhobene Daten durch eine natürliche Person überprüft werden. Eine ausschließlich automatisierte Überprüfung von Inhalten ist unzulässig.</w:t>
            </w:r>
          </w:p>
        </w:tc>
      </w:tr>
      <w:tr w:rsidR="00F07C8D" w:rsidRPr="005708B1" w14:paraId="7562C7C0" w14:textId="77777777" w:rsidTr="00921B28">
        <w:tc>
          <w:tcPr>
            <w:tcW w:w="4673" w:type="dxa"/>
            <w:shd w:val="clear" w:color="auto" w:fill="FFFFFF" w:themeFill="background1"/>
          </w:tcPr>
          <w:p w14:paraId="01A38B36" w14:textId="77777777" w:rsidR="00F07C8D" w:rsidRPr="005754CF" w:rsidRDefault="00F07C8D" w:rsidP="00B17A6C">
            <w:pPr>
              <w:jc w:val="center"/>
              <w:rPr>
                <w:rFonts w:eastAsia="Calibri" w:cstheme="minorHAnsi"/>
                <w:bCs/>
                <w:sz w:val="24"/>
                <w:szCs w:val="24"/>
              </w:rPr>
            </w:pPr>
          </w:p>
        </w:tc>
        <w:tc>
          <w:tcPr>
            <w:tcW w:w="4889" w:type="dxa"/>
            <w:shd w:val="clear" w:color="auto" w:fill="FFFFFF" w:themeFill="background1"/>
          </w:tcPr>
          <w:p w14:paraId="33125042" w14:textId="77777777" w:rsidR="00F07C8D" w:rsidRDefault="00F07C8D" w:rsidP="00974A06">
            <w:pPr>
              <w:jc w:val="both"/>
              <w:rPr>
                <w:rFonts w:cstheme="minorHAnsi"/>
                <w:bCs/>
                <w:color w:val="7030A0"/>
                <w:sz w:val="24"/>
                <w:szCs w:val="24"/>
                <w:u w:val="single"/>
              </w:rPr>
            </w:pPr>
            <w:r w:rsidRPr="00566863">
              <w:rPr>
                <w:rFonts w:cstheme="minorHAnsi"/>
                <w:bCs/>
                <w:color w:val="7030A0"/>
                <w:sz w:val="24"/>
                <w:szCs w:val="24"/>
                <w:u w:val="single"/>
              </w:rPr>
              <w:t>(4) Daten, die nicht bereits nach Absatz 3 zu löschen sind, dürfen ausschließlich zum Zweck aufsichtsrechtlicher Maßnahmen, einschließlich der Verfolgung und Ahndung von Ordnungswidrigkeiten und Strafbestimmungen im Sinne dieses Staatsvertrages, verarbeitet sowie an andere jeweils zuständige Behörden zur Aufklärung und Verfolgung von Straftaten weitergeleitet werden. Eine Datenverarbeitung im Sinne dieses Absatzes darf auch erfolgen, wenn Dritte unvermeidbar betroffen sind.</w:t>
            </w:r>
          </w:p>
          <w:p w14:paraId="7A2042E6" w14:textId="4F48B345" w:rsidR="00162BB6" w:rsidRPr="00566863" w:rsidRDefault="00162BB6" w:rsidP="00974A06">
            <w:pPr>
              <w:jc w:val="both"/>
              <w:rPr>
                <w:rFonts w:cstheme="minorHAnsi"/>
                <w:bCs/>
                <w:color w:val="7030A0"/>
                <w:sz w:val="24"/>
                <w:szCs w:val="24"/>
                <w:u w:val="single"/>
              </w:rPr>
            </w:pPr>
          </w:p>
        </w:tc>
        <w:tc>
          <w:tcPr>
            <w:tcW w:w="4782" w:type="dxa"/>
            <w:shd w:val="clear" w:color="auto" w:fill="FFFFFF" w:themeFill="background1"/>
          </w:tcPr>
          <w:p w14:paraId="42B358CF" w14:textId="76AF7600" w:rsidR="00F07C8D" w:rsidRDefault="005A2A4B" w:rsidP="00B17A6C">
            <w:pPr>
              <w:jc w:val="both"/>
              <w:rPr>
                <w:rFonts w:eastAsia="Calibri" w:cstheme="minorHAnsi"/>
                <w:bCs/>
                <w:sz w:val="24"/>
                <w:szCs w:val="24"/>
              </w:rPr>
            </w:pPr>
            <w:r>
              <w:rPr>
                <w:rFonts w:eastAsia="Calibri" w:cstheme="minorHAnsi"/>
                <w:bCs/>
                <w:sz w:val="24"/>
                <w:szCs w:val="24"/>
              </w:rPr>
              <w:t>Absatz 4 bestimmt die Weitergabe von Daten insbesondere zum Zweck der Strafverfolgung.</w:t>
            </w:r>
          </w:p>
        </w:tc>
      </w:tr>
      <w:tr w:rsidR="00F07C8D" w:rsidRPr="005708B1" w14:paraId="32B13428" w14:textId="77777777" w:rsidTr="00921B28">
        <w:tc>
          <w:tcPr>
            <w:tcW w:w="4673" w:type="dxa"/>
            <w:shd w:val="clear" w:color="auto" w:fill="FFFFFF" w:themeFill="background1"/>
          </w:tcPr>
          <w:p w14:paraId="7B491786" w14:textId="77777777" w:rsidR="00F07C8D" w:rsidRPr="005754CF" w:rsidRDefault="00F07C8D" w:rsidP="00B17A6C">
            <w:pPr>
              <w:jc w:val="center"/>
              <w:rPr>
                <w:rFonts w:eastAsia="Calibri" w:cstheme="minorHAnsi"/>
                <w:bCs/>
                <w:sz w:val="24"/>
                <w:szCs w:val="24"/>
              </w:rPr>
            </w:pPr>
          </w:p>
        </w:tc>
        <w:tc>
          <w:tcPr>
            <w:tcW w:w="4889" w:type="dxa"/>
            <w:shd w:val="clear" w:color="auto" w:fill="FFFFFF" w:themeFill="background1"/>
          </w:tcPr>
          <w:p w14:paraId="1ACEBF7B" w14:textId="26EAD5B1" w:rsidR="00F07C8D" w:rsidRDefault="00F07C8D" w:rsidP="00974A06">
            <w:pPr>
              <w:jc w:val="both"/>
              <w:rPr>
                <w:rFonts w:cstheme="minorHAnsi"/>
                <w:bCs/>
                <w:color w:val="7030A0"/>
                <w:sz w:val="24"/>
                <w:szCs w:val="24"/>
                <w:u w:val="single"/>
              </w:rPr>
            </w:pPr>
            <w:r w:rsidRPr="00566863">
              <w:rPr>
                <w:rFonts w:cstheme="minorHAnsi"/>
                <w:bCs/>
                <w:color w:val="7030A0"/>
                <w:sz w:val="24"/>
                <w:szCs w:val="24"/>
                <w:u w:val="single"/>
              </w:rPr>
              <w:t xml:space="preserve">(5) Anbieter von Telemedien haben auf Anforderung der zuständigen Landesmedienanstalt geeignete Schnittstellen zum Einsatz des technischen Mittels zur Verfügung zu stellen, soweit dies technisch und wirtschaftlich zumutbar ist. </w:t>
            </w:r>
            <w:r w:rsidR="004C4F58" w:rsidRPr="00566863">
              <w:rPr>
                <w:rFonts w:cstheme="minorHAnsi"/>
                <w:bCs/>
                <w:color w:val="7030A0"/>
                <w:sz w:val="24"/>
                <w:szCs w:val="24"/>
                <w:u w:val="single"/>
              </w:rPr>
              <w:t>§ 109 Abs</w:t>
            </w:r>
            <w:r w:rsidR="00162BB6">
              <w:rPr>
                <w:rFonts w:cstheme="minorHAnsi"/>
                <w:bCs/>
                <w:color w:val="7030A0"/>
                <w:sz w:val="24"/>
                <w:szCs w:val="24"/>
                <w:u w:val="single"/>
              </w:rPr>
              <w:t>.</w:t>
            </w:r>
            <w:r w:rsidR="004C4F58" w:rsidRPr="00566863">
              <w:rPr>
                <w:rFonts w:cstheme="minorHAnsi"/>
                <w:bCs/>
                <w:color w:val="7030A0"/>
                <w:sz w:val="24"/>
                <w:szCs w:val="24"/>
                <w:u w:val="single"/>
              </w:rPr>
              <w:t xml:space="preserve"> 4 sowie </w:t>
            </w:r>
            <w:r w:rsidRPr="00566863">
              <w:rPr>
                <w:rFonts w:cstheme="minorHAnsi"/>
                <w:bCs/>
                <w:color w:val="7030A0"/>
                <w:sz w:val="24"/>
                <w:szCs w:val="24"/>
                <w:u w:val="single"/>
              </w:rPr>
              <w:t>§</w:t>
            </w:r>
            <w:r w:rsidR="00162BB6">
              <w:rPr>
                <w:rFonts w:cstheme="minorHAnsi"/>
                <w:bCs/>
                <w:color w:val="7030A0"/>
                <w:sz w:val="24"/>
                <w:szCs w:val="24"/>
                <w:u w:val="single"/>
              </w:rPr>
              <w:t> </w:t>
            </w:r>
            <w:r w:rsidRPr="00566863">
              <w:rPr>
                <w:rFonts w:cstheme="minorHAnsi"/>
                <w:bCs/>
                <w:color w:val="7030A0"/>
                <w:sz w:val="24"/>
                <w:szCs w:val="24"/>
                <w:u w:val="single"/>
              </w:rPr>
              <w:t>21 Abs</w:t>
            </w:r>
            <w:r w:rsidR="00162BB6">
              <w:rPr>
                <w:rFonts w:cstheme="minorHAnsi"/>
                <w:bCs/>
                <w:color w:val="7030A0"/>
                <w:sz w:val="24"/>
                <w:szCs w:val="24"/>
                <w:u w:val="single"/>
              </w:rPr>
              <w:t>.</w:t>
            </w:r>
            <w:r w:rsidRPr="00566863">
              <w:rPr>
                <w:rFonts w:cstheme="minorHAnsi"/>
                <w:bCs/>
                <w:color w:val="7030A0"/>
                <w:sz w:val="24"/>
                <w:szCs w:val="24"/>
                <w:u w:val="single"/>
              </w:rPr>
              <w:t xml:space="preserve"> 3 </w:t>
            </w:r>
            <w:r w:rsidR="004C4F58" w:rsidRPr="00566863">
              <w:rPr>
                <w:rFonts w:cstheme="minorHAnsi"/>
                <w:bCs/>
                <w:color w:val="7030A0"/>
                <w:sz w:val="24"/>
                <w:szCs w:val="24"/>
                <w:u w:val="single"/>
              </w:rPr>
              <w:t xml:space="preserve">des Jugendmedienstaatsvertrages gelten </w:t>
            </w:r>
            <w:r w:rsidRPr="00566863">
              <w:rPr>
                <w:rFonts w:cstheme="minorHAnsi"/>
                <w:bCs/>
                <w:color w:val="7030A0"/>
                <w:sz w:val="24"/>
                <w:szCs w:val="24"/>
                <w:u w:val="single"/>
              </w:rPr>
              <w:t>entsprechend.</w:t>
            </w:r>
          </w:p>
          <w:p w14:paraId="3E1869BD" w14:textId="4699F166" w:rsidR="00162BB6" w:rsidRPr="00566863" w:rsidRDefault="00162BB6" w:rsidP="00974A06">
            <w:pPr>
              <w:jc w:val="both"/>
              <w:rPr>
                <w:rFonts w:cstheme="minorHAnsi"/>
                <w:bCs/>
                <w:color w:val="7030A0"/>
                <w:sz w:val="24"/>
                <w:szCs w:val="24"/>
                <w:u w:val="single"/>
              </w:rPr>
            </w:pPr>
          </w:p>
        </w:tc>
        <w:tc>
          <w:tcPr>
            <w:tcW w:w="4782" w:type="dxa"/>
            <w:shd w:val="clear" w:color="auto" w:fill="FFFFFF" w:themeFill="background1"/>
          </w:tcPr>
          <w:p w14:paraId="499D4D74" w14:textId="760DC953" w:rsidR="00F07C8D" w:rsidRDefault="005A2A4B" w:rsidP="00B17A6C">
            <w:pPr>
              <w:jc w:val="both"/>
              <w:rPr>
                <w:rFonts w:eastAsia="Calibri" w:cstheme="minorHAnsi"/>
                <w:bCs/>
                <w:sz w:val="24"/>
                <w:szCs w:val="24"/>
              </w:rPr>
            </w:pPr>
            <w:r w:rsidRPr="005A2A4B">
              <w:rPr>
                <w:rFonts w:eastAsia="Calibri" w:cstheme="minorHAnsi"/>
                <w:bCs/>
                <w:sz w:val="24"/>
                <w:szCs w:val="24"/>
              </w:rPr>
              <w:t xml:space="preserve">Die </w:t>
            </w:r>
            <w:r>
              <w:rPr>
                <w:rFonts w:eastAsia="Calibri" w:cstheme="minorHAnsi"/>
                <w:bCs/>
                <w:sz w:val="24"/>
                <w:szCs w:val="24"/>
              </w:rPr>
              <w:t xml:space="preserve">Medienaufsicht ist </w:t>
            </w:r>
            <w:r w:rsidR="0073657F">
              <w:rPr>
                <w:rFonts w:eastAsia="Calibri" w:cstheme="minorHAnsi"/>
                <w:bCs/>
                <w:sz w:val="24"/>
                <w:szCs w:val="24"/>
              </w:rPr>
              <w:t xml:space="preserve">für </w:t>
            </w:r>
            <w:r w:rsidRPr="005A2A4B">
              <w:rPr>
                <w:rFonts w:eastAsia="Calibri" w:cstheme="minorHAnsi"/>
                <w:bCs/>
                <w:sz w:val="24"/>
                <w:szCs w:val="24"/>
              </w:rPr>
              <w:t xml:space="preserve">den Einsatz von </w:t>
            </w:r>
            <w:r>
              <w:rPr>
                <w:rFonts w:eastAsia="Calibri" w:cstheme="minorHAnsi"/>
                <w:bCs/>
                <w:sz w:val="24"/>
                <w:szCs w:val="24"/>
              </w:rPr>
              <w:t xml:space="preserve">Tools nach Absatz 1 </w:t>
            </w:r>
            <w:r w:rsidRPr="005A2A4B">
              <w:rPr>
                <w:rFonts w:eastAsia="Calibri" w:cstheme="minorHAnsi"/>
                <w:bCs/>
                <w:sz w:val="24"/>
                <w:szCs w:val="24"/>
              </w:rPr>
              <w:t xml:space="preserve">darauf angewiesen, dass Hosting-Diensteanbieter den technischen Einsatz ermöglichen bzw. nicht verhindern. </w:t>
            </w:r>
            <w:r>
              <w:rPr>
                <w:rFonts w:eastAsia="Calibri" w:cstheme="minorHAnsi"/>
                <w:bCs/>
                <w:sz w:val="24"/>
                <w:szCs w:val="24"/>
              </w:rPr>
              <w:t xml:space="preserve">Absatz 5 ermöglicht in Fortentwicklung der Maßgaben der §§ 109 Abs. 4 MStV und 21 Abs. 3 JMStV, den Zugang der Medienaufsicht zu aufsichtsrelevanten Daten. </w:t>
            </w:r>
          </w:p>
        </w:tc>
      </w:tr>
      <w:tr w:rsidR="00F07C8D" w:rsidRPr="005708B1" w14:paraId="56C0C372" w14:textId="77777777" w:rsidTr="00921B28">
        <w:tc>
          <w:tcPr>
            <w:tcW w:w="4673" w:type="dxa"/>
            <w:shd w:val="clear" w:color="auto" w:fill="FFFFFF" w:themeFill="background1"/>
          </w:tcPr>
          <w:p w14:paraId="41B72E24" w14:textId="77777777" w:rsidR="00F07C8D" w:rsidRPr="005754CF" w:rsidRDefault="00F07C8D" w:rsidP="00B17A6C">
            <w:pPr>
              <w:jc w:val="center"/>
              <w:rPr>
                <w:rFonts w:eastAsia="Calibri" w:cstheme="minorHAnsi"/>
                <w:bCs/>
                <w:sz w:val="24"/>
                <w:szCs w:val="24"/>
              </w:rPr>
            </w:pPr>
          </w:p>
        </w:tc>
        <w:tc>
          <w:tcPr>
            <w:tcW w:w="4889" w:type="dxa"/>
            <w:shd w:val="clear" w:color="auto" w:fill="FFFFFF" w:themeFill="background1"/>
          </w:tcPr>
          <w:p w14:paraId="2B71F2D2" w14:textId="3C16D683" w:rsidR="00F07C8D" w:rsidRPr="00566863" w:rsidRDefault="00F07C8D" w:rsidP="00974A06">
            <w:pPr>
              <w:jc w:val="both"/>
              <w:rPr>
                <w:rFonts w:cstheme="minorHAnsi"/>
                <w:bCs/>
                <w:color w:val="7030A0"/>
                <w:sz w:val="24"/>
                <w:szCs w:val="24"/>
                <w:u w:val="single"/>
              </w:rPr>
            </w:pPr>
            <w:r w:rsidRPr="00566863">
              <w:rPr>
                <w:rFonts w:cstheme="minorHAnsi"/>
                <w:bCs/>
                <w:color w:val="7030A0"/>
                <w:sz w:val="24"/>
                <w:szCs w:val="24"/>
                <w:u w:val="single"/>
              </w:rPr>
              <w:t>(6) Die allgemeinen datenschutzrechtlichen Bestimmungen bleiben im Übrigen unberührt.</w:t>
            </w:r>
          </w:p>
        </w:tc>
        <w:tc>
          <w:tcPr>
            <w:tcW w:w="4782" w:type="dxa"/>
            <w:shd w:val="clear" w:color="auto" w:fill="FFFFFF" w:themeFill="background1"/>
          </w:tcPr>
          <w:p w14:paraId="4258BE30" w14:textId="77777777" w:rsidR="00F07C8D" w:rsidRDefault="00F07C8D" w:rsidP="00B17A6C">
            <w:pPr>
              <w:jc w:val="both"/>
              <w:rPr>
                <w:rFonts w:eastAsia="Calibri" w:cstheme="minorHAnsi"/>
                <w:bCs/>
                <w:sz w:val="24"/>
                <w:szCs w:val="24"/>
              </w:rPr>
            </w:pPr>
            <w:r>
              <w:rPr>
                <w:rFonts w:eastAsia="Calibri" w:cstheme="minorHAnsi"/>
                <w:bCs/>
                <w:sz w:val="24"/>
                <w:szCs w:val="24"/>
              </w:rPr>
              <w:t xml:space="preserve">Es wird klargestellt, dass neben den in § 109a bestimmten besonderen Anforderungen die allgemeinen Anforderungen an den Datenschutz bestehen bleiben. </w:t>
            </w:r>
          </w:p>
          <w:p w14:paraId="4D7D30AA" w14:textId="764B5069" w:rsidR="00162BB6" w:rsidRDefault="00162BB6" w:rsidP="00B17A6C">
            <w:pPr>
              <w:jc w:val="both"/>
              <w:rPr>
                <w:rFonts w:eastAsia="Calibri" w:cstheme="minorHAnsi"/>
                <w:bCs/>
                <w:sz w:val="24"/>
                <w:szCs w:val="24"/>
              </w:rPr>
            </w:pPr>
          </w:p>
        </w:tc>
      </w:tr>
      <w:tr w:rsidR="00F6328D" w:rsidRPr="005708B1" w14:paraId="51301F96" w14:textId="77777777" w:rsidTr="00921B28">
        <w:tc>
          <w:tcPr>
            <w:tcW w:w="4673" w:type="dxa"/>
            <w:shd w:val="clear" w:color="auto" w:fill="D9D9D9" w:themeFill="background1" w:themeFillShade="D9"/>
          </w:tcPr>
          <w:p w14:paraId="62291710" w14:textId="77777777" w:rsidR="00F6328D" w:rsidRPr="005754CF" w:rsidRDefault="00F6328D" w:rsidP="00B17A6C">
            <w:pPr>
              <w:jc w:val="center"/>
              <w:rPr>
                <w:rFonts w:eastAsia="Calibri" w:cstheme="minorHAnsi"/>
                <w:b/>
                <w:sz w:val="24"/>
                <w:szCs w:val="24"/>
              </w:rPr>
            </w:pPr>
          </w:p>
          <w:p w14:paraId="18514F0F" w14:textId="3F92147F" w:rsidR="00F6328D" w:rsidRPr="005754CF" w:rsidRDefault="00F6328D" w:rsidP="00B51B7B">
            <w:pPr>
              <w:jc w:val="center"/>
              <w:rPr>
                <w:rFonts w:eastAsia="Calibri" w:cstheme="minorHAnsi"/>
                <w:b/>
                <w:sz w:val="24"/>
                <w:szCs w:val="24"/>
              </w:rPr>
            </w:pPr>
            <w:r w:rsidRPr="005754CF">
              <w:rPr>
                <w:rFonts w:eastAsia="Calibri" w:cstheme="minorHAnsi"/>
                <w:b/>
                <w:sz w:val="24"/>
                <w:szCs w:val="24"/>
              </w:rPr>
              <w:lastRenderedPageBreak/>
              <w:t>§ 111</w:t>
            </w:r>
          </w:p>
          <w:p w14:paraId="47F69FEC" w14:textId="77777777" w:rsidR="00F6328D" w:rsidRPr="005754CF" w:rsidRDefault="00F6328D" w:rsidP="00974A06">
            <w:pPr>
              <w:jc w:val="center"/>
              <w:rPr>
                <w:rFonts w:eastAsia="Calibri" w:cstheme="minorHAnsi"/>
                <w:b/>
                <w:sz w:val="24"/>
                <w:szCs w:val="24"/>
              </w:rPr>
            </w:pPr>
            <w:r w:rsidRPr="005754CF">
              <w:rPr>
                <w:rFonts w:eastAsia="Calibri" w:cstheme="minorHAnsi"/>
                <w:b/>
                <w:sz w:val="24"/>
                <w:szCs w:val="24"/>
              </w:rPr>
              <w:t>Zusammenarbeit mit anderen Behörden</w:t>
            </w:r>
          </w:p>
          <w:p w14:paraId="36489FFC" w14:textId="5D66B33A" w:rsidR="00F6328D" w:rsidRPr="005754CF" w:rsidRDefault="00F6328D" w:rsidP="00974A06">
            <w:pPr>
              <w:jc w:val="center"/>
              <w:rPr>
                <w:rFonts w:eastAsia="Calibri" w:cstheme="minorHAnsi"/>
                <w:bCs/>
                <w:sz w:val="24"/>
                <w:szCs w:val="24"/>
              </w:rPr>
            </w:pPr>
          </w:p>
        </w:tc>
        <w:tc>
          <w:tcPr>
            <w:tcW w:w="4889" w:type="dxa"/>
            <w:shd w:val="clear" w:color="auto" w:fill="D9D9D9" w:themeFill="background1" w:themeFillShade="D9"/>
          </w:tcPr>
          <w:p w14:paraId="1B2E5AEB" w14:textId="77777777" w:rsidR="00F6328D" w:rsidRPr="005754CF" w:rsidRDefault="00F6328D" w:rsidP="00974A06">
            <w:pPr>
              <w:jc w:val="both"/>
              <w:rPr>
                <w:rFonts w:eastAsia="Calibri" w:cstheme="minorHAnsi"/>
                <w:bCs/>
                <w:sz w:val="24"/>
                <w:szCs w:val="24"/>
                <w:u w:val="single"/>
              </w:rPr>
            </w:pPr>
          </w:p>
        </w:tc>
        <w:tc>
          <w:tcPr>
            <w:tcW w:w="4782" w:type="dxa"/>
            <w:shd w:val="clear" w:color="auto" w:fill="D9D9D9" w:themeFill="background1" w:themeFillShade="D9"/>
          </w:tcPr>
          <w:p w14:paraId="5C62B113" w14:textId="77777777" w:rsidR="00F6328D" w:rsidRPr="005754CF" w:rsidRDefault="00F6328D" w:rsidP="00974A06">
            <w:pPr>
              <w:jc w:val="both"/>
              <w:rPr>
                <w:rFonts w:eastAsia="Calibri" w:cstheme="minorHAnsi"/>
                <w:bCs/>
                <w:sz w:val="24"/>
                <w:szCs w:val="24"/>
              </w:rPr>
            </w:pPr>
          </w:p>
        </w:tc>
      </w:tr>
      <w:tr w:rsidR="00F6328D" w:rsidRPr="005708B1" w14:paraId="602F16A3" w14:textId="77777777" w:rsidTr="00921B28">
        <w:tc>
          <w:tcPr>
            <w:tcW w:w="4673" w:type="dxa"/>
            <w:shd w:val="clear" w:color="auto" w:fill="FFFFFF" w:themeFill="background1"/>
          </w:tcPr>
          <w:p w14:paraId="07908F9E" w14:textId="77777777" w:rsidR="00162BB6" w:rsidRDefault="00162BB6" w:rsidP="00B17A6C">
            <w:pPr>
              <w:jc w:val="center"/>
              <w:rPr>
                <w:rFonts w:eastAsia="Calibri" w:cstheme="minorHAnsi"/>
                <w:bCs/>
                <w:sz w:val="24"/>
                <w:szCs w:val="24"/>
              </w:rPr>
            </w:pPr>
          </w:p>
          <w:p w14:paraId="278D313E" w14:textId="77777777" w:rsidR="00F6328D" w:rsidRDefault="00F6328D" w:rsidP="00B17A6C">
            <w:pPr>
              <w:jc w:val="center"/>
              <w:rPr>
                <w:rFonts w:eastAsia="Calibri" w:cstheme="minorHAnsi"/>
                <w:bCs/>
                <w:sz w:val="24"/>
                <w:szCs w:val="24"/>
              </w:rPr>
            </w:pPr>
            <w:r w:rsidRPr="005754CF">
              <w:rPr>
                <w:rFonts w:eastAsia="Calibri" w:cstheme="minorHAnsi"/>
                <w:bCs/>
                <w:sz w:val="24"/>
                <w:szCs w:val="24"/>
              </w:rPr>
              <w:t>(…)</w:t>
            </w:r>
          </w:p>
          <w:p w14:paraId="3E3896BB" w14:textId="0FAE29FB" w:rsidR="00162BB6" w:rsidRPr="005754CF" w:rsidRDefault="00162BB6" w:rsidP="00B17A6C">
            <w:pPr>
              <w:jc w:val="center"/>
              <w:rPr>
                <w:rFonts w:eastAsia="Calibri" w:cstheme="minorHAnsi"/>
                <w:bCs/>
                <w:sz w:val="24"/>
                <w:szCs w:val="24"/>
              </w:rPr>
            </w:pPr>
          </w:p>
        </w:tc>
        <w:tc>
          <w:tcPr>
            <w:tcW w:w="4889" w:type="dxa"/>
            <w:shd w:val="clear" w:color="auto" w:fill="FFFFFF" w:themeFill="background1"/>
          </w:tcPr>
          <w:p w14:paraId="1BFB6A96" w14:textId="77777777" w:rsidR="00F6328D" w:rsidRPr="005754CF" w:rsidRDefault="00F6328D" w:rsidP="00B51B7B">
            <w:pPr>
              <w:jc w:val="both"/>
              <w:rPr>
                <w:rFonts w:eastAsia="Calibri" w:cstheme="minorHAnsi"/>
                <w:bCs/>
                <w:sz w:val="24"/>
                <w:szCs w:val="24"/>
                <w:u w:val="single"/>
              </w:rPr>
            </w:pPr>
          </w:p>
        </w:tc>
        <w:tc>
          <w:tcPr>
            <w:tcW w:w="4782" w:type="dxa"/>
            <w:shd w:val="clear" w:color="auto" w:fill="FFFFFF" w:themeFill="background1"/>
          </w:tcPr>
          <w:p w14:paraId="1734D07D" w14:textId="77777777" w:rsidR="00F6328D" w:rsidRPr="005754CF" w:rsidRDefault="00F6328D" w:rsidP="00974A06">
            <w:pPr>
              <w:jc w:val="both"/>
              <w:rPr>
                <w:rFonts w:eastAsia="Calibri" w:cstheme="minorHAnsi"/>
                <w:bCs/>
                <w:sz w:val="24"/>
                <w:szCs w:val="24"/>
              </w:rPr>
            </w:pPr>
          </w:p>
        </w:tc>
      </w:tr>
      <w:tr w:rsidR="00F6328D" w:rsidRPr="005708B1" w14:paraId="5A4A6AFE" w14:textId="77777777" w:rsidTr="00921B28">
        <w:tc>
          <w:tcPr>
            <w:tcW w:w="4673" w:type="dxa"/>
            <w:shd w:val="clear" w:color="auto" w:fill="FFFFFF" w:themeFill="background1"/>
          </w:tcPr>
          <w:p w14:paraId="09845325" w14:textId="77777777" w:rsidR="00F6328D" w:rsidRPr="005754CF" w:rsidRDefault="00F6328D" w:rsidP="00B17A6C">
            <w:pPr>
              <w:jc w:val="both"/>
              <w:rPr>
                <w:rFonts w:eastAsia="Calibri" w:cstheme="minorHAnsi"/>
                <w:bCs/>
                <w:sz w:val="24"/>
                <w:szCs w:val="24"/>
              </w:rPr>
            </w:pPr>
          </w:p>
        </w:tc>
        <w:tc>
          <w:tcPr>
            <w:tcW w:w="4889" w:type="dxa"/>
            <w:shd w:val="clear" w:color="auto" w:fill="FFFFFF" w:themeFill="background1"/>
          </w:tcPr>
          <w:p w14:paraId="34766372" w14:textId="343743DD" w:rsidR="00F6328D" w:rsidRPr="005754CF" w:rsidRDefault="00F6328D" w:rsidP="00580F62">
            <w:pPr>
              <w:jc w:val="both"/>
              <w:rPr>
                <w:rFonts w:eastAsia="Calibri" w:cstheme="minorHAnsi"/>
                <w:bCs/>
                <w:color w:val="00B050"/>
                <w:sz w:val="24"/>
                <w:szCs w:val="24"/>
                <w:u w:val="single"/>
              </w:rPr>
            </w:pPr>
            <w:r w:rsidRPr="005754CF">
              <w:rPr>
                <w:rFonts w:cstheme="minorHAnsi"/>
                <w:bCs/>
                <w:color w:val="00B050"/>
                <w:sz w:val="24"/>
                <w:szCs w:val="24"/>
                <w:u w:val="single"/>
              </w:rPr>
              <w:t>(4</w:t>
            </w:r>
            <w:r w:rsidR="001D6E78">
              <w:rPr>
                <w:rFonts w:cstheme="minorHAnsi"/>
                <w:bCs/>
                <w:color w:val="00B050"/>
                <w:sz w:val="24"/>
                <w:szCs w:val="24"/>
                <w:u w:val="single"/>
              </w:rPr>
              <w:t xml:space="preserve"> neu</w:t>
            </w:r>
            <w:r w:rsidRPr="005754CF">
              <w:rPr>
                <w:rFonts w:cstheme="minorHAnsi"/>
                <w:bCs/>
                <w:color w:val="00B050"/>
                <w:sz w:val="24"/>
                <w:szCs w:val="24"/>
                <w:u w:val="single"/>
              </w:rPr>
              <w:t>) Die jeweils nach § 106 zuständige Landesmedienanstalt ist zuständige Behörde im Sinne von Art</w:t>
            </w:r>
            <w:r w:rsidR="00162BB6">
              <w:rPr>
                <w:rFonts w:cstheme="minorHAnsi"/>
                <w:bCs/>
                <w:color w:val="00B050"/>
                <w:sz w:val="24"/>
                <w:szCs w:val="24"/>
                <w:u w:val="single"/>
              </w:rPr>
              <w:t>ikel</w:t>
            </w:r>
            <w:r w:rsidRPr="005754CF">
              <w:rPr>
                <w:rFonts w:cstheme="minorHAnsi"/>
                <w:bCs/>
                <w:color w:val="00B050"/>
                <w:sz w:val="24"/>
                <w:szCs w:val="24"/>
                <w:u w:val="single"/>
              </w:rPr>
              <w:t xml:space="preserve"> 22 Abs. 3 Verordnung (EU) 2024/900 für die Überwachung der Anwendung der Art</w:t>
            </w:r>
            <w:r w:rsidR="00162BB6">
              <w:rPr>
                <w:rFonts w:cstheme="minorHAnsi"/>
                <w:bCs/>
                <w:color w:val="00B050"/>
                <w:sz w:val="24"/>
                <w:szCs w:val="24"/>
                <w:u w:val="single"/>
              </w:rPr>
              <w:t>ikel</w:t>
            </w:r>
            <w:r w:rsidRPr="005754CF">
              <w:rPr>
                <w:rFonts w:cstheme="minorHAnsi"/>
                <w:bCs/>
                <w:color w:val="00B050"/>
                <w:sz w:val="24"/>
                <w:szCs w:val="24"/>
                <w:u w:val="single"/>
              </w:rPr>
              <w:t xml:space="preserve"> 11 und 12 der Verordnung (EU) 2024/900, soweit es sich um Rundfunkveranstalter und Anbieter von Telemedien handelt. Sie ist zudem zuständige Behörde im Sinne von Art</w:t>
            </w:r>
            <w:r w:rsidR="00162BB6">
              <w:rPr>
                <w:rFonts w:cstheme="minorHAnsi"/>
                <w:bCs/>
                <w:color w:val="00B050"/>
                <w:sz w:val="24"/>
                <w:szCs w:val="24"/>
                <w:u w:val="single"/>
              </w:rPr>
              <w:t>ikel</w:t>
            </w:r>
            <w:r w:rsidRPr="005754CF">
              <w:rPr>
                <w:rFonts w:cstheme="minorHAnsi"/>
                <w:bCs/>
                <w:color w:val="00B050"/>
                <w:sz w:val="24"/>
                <w:szCs w:val="24"/>
                <w:u w:val="single"/>
              </w:rPr>
              <w:t xml:space="preserve"> 22 Abs. 4 der Verordnung (EU) 2024/900 für die Überwachung der Anwendung der Artikel 5, 7 bis 10, 13 bis 17 und 21 der Verordnung (EU) 2024/900, soweit es sich um Rundfunkveranstalter oder Anbieter von Telemedien handelt, die nicht zugleich Anbieter von Vermittlungsdiensten im Sinne der Verordnung (EU) 2022/2065 sind. Sie hat </w:t>
            </w:r>
            <w:r w:rsidRPr="005754CF">
              <w:rPr>
                <w:rFonts w:eastAsia="Times New Roman" w:cstheme="minorHAnsi"/>
                <w:bCs/>
                <w:color w:val="00B050"/>
                <w:sz w:val="24"/>
                <w:szCs w:val="24"/>
                <w:u w:val="single"/>
                <w:lang w:eastAsia="de-DE"/>
              </w:rPr>
              <w:t xml:space="preserve">im Fall des Satz 1 </w:t>
            </w:r>
            <w:r w:rsidRPr="005754CF">
              <w:rPr>
                <w:rFonts w:cstheme="minorHAnsi"/>
                <w:bCs/>
                <w:color w:val="00B050"/>
                <w:sz w:val="24"/>
                <w:szCs w:val="24"/>
                <w:u w:val="single"/>
              </w:rPr>
              <w:t>die Befugnisse gemäß Art</w:t>
            </w:r>
            <w:r w:rsidR="00162BB6">
              <w:rPr>
                <w:rFonts w:cstheme="minorHAnsi"/>
                <w:bCs/>
                <w:color w:val="00B050"/>
                <w:sz w:val="24"/>
                <w:szCs w:val="24"/>
                <w:u w:val="single"/>
              </w:rPr>
              <w:t>ikel</w:t>
            </w:r>
            <w:r w:rsidRPr="005754CF">
              <w:rPr>
                <w:rFonts w:cstheme="minorHAnsi"/>
                <w:bCs/>
                <w:color w:val="00B050"/>
                <w:sz w:val="24"/>
                <w:szCs w:val="24"/>
                <w:u w:val="single"/>
              </w:rPr>
              <w:t xml:space="preserve"> 22 Abs.</w:t>
            </w:r>
            <w:r w:rsidR="00162BB6">
              <w:rPr>
                <w:rFonts w:cstheme="minorHAnsi"/>
                <w:bCs/>
                <w:color w:val="00B050"/>
                <w:sz w:val="24"/>
                <w:szCs w:val="24"/>
                <w:u w:val="single"/>
              </w:rPr>
              <w:t> </w:t>
            </w:r>
            <w:r w:rsidRPr="005754CF">
              <w:rPr>
                <w:rFonts w:cstheme="minorHAnsi"/>
                <w:bCs/>
                <w:color w:val="00B050"/>
                <w:sz w:val="24"/>
                <w:szCs w:val="24"/>
                <w:u w:val="single"/>
              </w:rPr>
              <w:t>3 der Verordnung (EU) 2024/900 in Verbindung mit Art</w:t>
            </w:r>
            <w:r w:rsidR="00162BB6">
              <w:rPr>
                <w:rFonts w:cstheme="minorHAnsi"/>
                <w:bCs/>
                <w:color w:val="00B050"/>
                <w:sz w:val="24"/>
                <w:szCs w:val="24"/>
                <w:u w:val="single"/>
              </w:rPr>
              <w:t>ikel</w:t>
            </w:r>
            <w:r w:rsidRPr="005754CF">
              <w:rPr>
                <w:rFonts w:cstheme="minorHAnsi"/>
                <w:bCs/>
                <w:color w:val="00B050"/>
                <w:sz w:val="24"/>
                <w:szCs w:val="24"/>
                <w:u w:val="single"/>
              </w:rPr>
              <w:t xml:space="preserve"> 51 der Verordnung (EU) 2022/2065 sowie </w:t>
            </w:r>
            <w:r w:rsidRPr="005754CF">
              <w:rPr>
                <w:rFonts w:eastAsia="Times New Roman" w:cstheme="minorHAnsi"/>
                <w:bCs/>
                <w:color w:val="00B050"/>
                <w:sz w:val="24"/>
                <w:szCs w:val="24"/>
                <w:u w:val="single"/>
                <w:lang w:eastAsia="de-DE"/>
              </w:rPr>
              <w:t xml:space="preserve">im Fall des Satz 2 die Befugnisse </w:t>
            </w:r>
            <w:r w:rsidRPr="005754CF">
              <w:rPr>
                <w:rFonts w:cstheme="minorHAnsi"/>
                <w:bCs/>
                <w:color w:val="00B050"/>
                <w:sz w:val="24"/>
                <w:szCs w:val="24"/>
                <w:u w:val="single"/>
              </w:rPr>
              <w:t>gemäß Art</w:t>
            </w:r>
            <w:r w:rsidR="00162BB6">
              <w:rPr>
                <w:rFonts w:cstheme="minorHAnsi"/>
                <w:bCs/>
                <w:color w:val="00B050"/>
                <w:sz w:val="24"/>
                <w:szCs w:val="24"/>
                <w:u w:val="single"/>
              </w:rPr>
              <w:t>ikel</w:t>
            </w:r>
            <w:r w:rsidRPr="005754CF">
              <w:rPr>
                <w:rFonts w:cstheme="minorHAnsi"/>
                <w:bCs/>
                <w:color w:val="00B050"/>
                <w:sz w:val="24"/>
                <w:szCs w:val="24"/>
                <w:u w:val="single"/>
              </w:rPr>
              <w:t xml:space="preserve"> 22 Abs. 5 der Verordnung (EU) 2024/900. Der gemeinsame Beauftragte im Sinne des Absatzes 3 wird auch </w:t>
            </w:r>
            <w:r w:rsidRPr="005754CF">
              <w:rPr>
                <w:rFonts w:cstheme="minorHAnsi"/>
                <w:bCs/>
                <w:color w:val="00B050"/>
                <w:sz w:val="24"/>
                <w:szCs w:val="24"/>
                <w:u w:val="single"/>
              </w:rPr>
              <w:lastRenderedPageBreak/>
              <w:t xml:space="preserve">für die Zusammenarbeit mit den nach Artikel 22 Abs. 1 bis </w:t>
            </w:r>
            <w:r>
              <w:rPr>
                <w:rFonts w:cstheme="minorHAnsi"/>
                <w:bCs/>
                <w:color w:val="00B050"/>
                <w:sz w:val="24"/>
                <w:szCs w:val="24"/>
                <w:u w:val="single"/>
              </w:rPr>
              <w:t>4</w:t>
            </w:r>
            <w:r w:rsidRPr="005754CF">
              <w:rPr>
                <w:rFonts w:cstheme="minorHAnsi"/>
                <w:bCs/>
                <w:color w:val="00B050"/>
                <w:sz w:val="24"/>
                <w:szCs w:val="24"/>
                <w:u w:val="single"/>
              </w:rPr>
              <w:t xml:space="preserve"> der Verordnung (EU) 2024/900 sonst zuständigen Behörden im Rahmen der Durchführung der Verordnung benannt.</w:t>
            </w:r>
          </w:p>
        </w:tc>
        <w:tc>
          <w:tcPr>
            <w:tcW w:w="4782" w:type="dxa"/>
            <w:shd w:val="clear" w:color="auto" w:fill="FFFFFF" w:themeFill="background1"/>
          </w:tcPr>
          <w:p w14:paraId="1D6D44D6" w14:textId="3BF59260" w:rsidR="00F6328D" w:rsidRPr="005754CF" w:rsidRDefault="00F6328D" w:rsidP="00974A06">
            <w:pPr>
              <w:jc w:val="both"/>
              <w:rPr>
                <w:rFonts w:cstheme="minorHAnsi"/>
                <w:sz w:val="24"/>
                <w:szCs w:val="24"/>
              </w:rPr>
            </w:pPr>
            <w:r w:rsidRPr="005754CF">
              <w:rPr>
                <w:rFonts w:cstheme="minorHAnsi"/>
                <w:sz w:val="24"/>
                <w:szCs w:val="24"/>
              </w:rPr>
              <w:lastRenderedPageBreak/>
              <w:t>Der neue § 111 Abs.</w:t>
            </w:r>
            <w:r w:rsidRPr="005754CF">
              <w:rPr>
                <w:rFonts w:eastAsia="Calibri" w:cstheme="minorHAnsi"/>
                <w:sz w:val="24"/>
                <w:szCs w:val="24"/>
              </w:rPr>
              <w:t> </w:t>
            </w:r>
            <w:r w:rsidRPr="005754CF">
              <w:rPr>
                <w:rFonts w:cstheme="minorHAnsi"/>
                <w:sz w:val="24"/>
                <w:szCs w:val="24"/>
              </w:rPr>
              <w:t xml:space="preserve">4 weist Zuständigkeiten zur Aufsicht über die Einhaltung der </w:t>
            </w:r>
            <w:r w:rsidRPr="005754CF">
              <w:rPr>
                <w:rFonts w:eastAsia="Calibri" w:cstheme="minorHAnsi"/>
                <w:sz w:val="24"/>
                <w:szCs w:val="24"/>
              </w:rPr>
              <w:t xml:space="preserve">TTPW-VO </w:t>
            </w:r>
            <w:r w:rsidRPr="005754CF">
              <w:rPr>
                <w:rFonts w:cstheme="minorHAnsi"/>
                <w:sz w:val="24"/>
                <w:szCs w:val="24"/>
              </w:rPr>
              <w:t>im Bereich von Rundfunk und Telemedien zu.</w:t>
            </w:r>
          </w:p>
          <w:p w14:paraId="03F67553" w14:textId="61B8D06E" w:rsidR="00F6328D" w:rsidRDefault="00F6328D" w:rsidP="00974A06">
            <w:pPr>
              <w:jc w:val="both"/>
              <w:rPr>
                <w:rFonts w:eastAsia="Calibri" w:cstheme="minorHAnsi"/>
                <w:sz w:val="24"/>
                <w:szCs w:val="24"/>
              </w:rPr>
            </w:pPr>
            <w:r w:rsidRPr="005754CF">
              <w:rPr>
                <w:rFonts w:cstheme="minorHAnsi"/>
                <w:sz w:val="24"/>
                <w:szCs w:val="24"/>
              </w:rPr>
              <w:t>Die Zuweisung folgt Struktur und Maßgaben des Art.</w:t>
            </w:r>
            <w:r w:rsidRPr="005754CF">
              <w:rPr>
                <w:rFonts w:eastAsia="Calibri" w:cstheme="minorHAnsi"/>
                <w:sz w:val="24"/>
                <w:szCs w:val="24"/>
              </w:rPr>
              <w:t> </w:t>
            </w:r>
            <w:r w:rsidRPr="005754CF">
              <w:rPr>
                <w:rFonts w:cstheme="minorHAnsi"/>
                <w:sz w:val="24"/>
                <w:szCs w:val="24"/>
              </w:rPr>
              <w:t xml:space="preserve">22 </w:t>
            </w:r>
            <w:r w:rsidRPr="005754CF">
              <w:rPr>
                <w:rFonts w:eastAsia="Calibri" w:cstheme="minorHAnsi"/>
                <w:sz w:val="24"/>
                <w:szCs w:val="24"/>
              </w:rPr>
              <w:t>TTPW-VO.</w:t>
            </w:r>
          </w:p>
          <w:p w14:paraId="0A20FA69" w14:textId="77777777" w:rsidR="00F6328D" w:rsidRPr="005754CF" w:rsidRDefault="00F6328D" w:rsidP="00974A06">
            <w:pPr>
              <w:jc w:val="both"/>
              <w:rPr>
                <w:rFonts w:cstheme="minorHAnsi"/>
                <w:sz w:val="24"/>
                <w:szCs w:val="24"/>
              </w:rPr>
            </w:pPr>
          </w:p>
          <w:p w14:paraId="20FFB1BE" w14:textId="2E333795" w:rsidR="00F6328D" w:rsidRDefault="00F6328D" w:rsidP="00974A06">
            <w:pPr>
              <w:jc w:val="both"/>
              <w:rPr>
                <w:rFonts w:cstheme="minorHAnsi"/>
                <w:sz w:val="24"/>
                <w:szCs w:val="24"/>
              </w:rPr>
            </w:pPr>
            <w:r w:rsidRPr="005754CF">
              <w:rPr>
                <w:rFonts w:cstheme="minorHAnsi"/>
                <w:sz w:val="24"/>
                <w:szCs w:val="24"/>
              </w:rPr>
              <w:t>Art.</w:t>
            </w:r>
            <w:r w:rsidRPr="005754CF">
              <w:rPr>
                <w:rFonts w:eastAsia="Calibri" w:cstheme="minorHAnsi"/>
                <w:sz w:val="24"/>
                <w:szCs w:val="24"/>
              </w:rPr>
              <w:t> </w:t>
            </w:r>
            <w:r w:rsidRPr="005754CF">
              <w:rPr>
                <w:rFonts w:cstheme="minorHAnsi"/>
                <w:sz w:val="24"/>
                <w:szCs w:val="24"/>
              </w:rPr>
              <w:t>22 Abs</w:t>
            </w:r>
            <w:r w:rsidRPr="005754CF">
              <w:rPr>
                <w:rFonts w:eastAsia="Calibri" w:cstheme="minorHAnsi"/>
                <w:sz w:val="24"/>
                <w:szCs w:val="24"/>
              </w:rPr>
              <w:t> </w:t>
            </w:r>
            <w:r w:rsidRPr="005754CF">
              <w:rPr>
                <w:rFonts w:cstheme="minorHAnsi"/>
                <w:sz w:val="24"/>
                <w:szCs w:val="24"/>
              </w:rPr>
              <w:t xml:space="preserve">1 </w:t>
            </w:r>
            <w:r w:rsidRPr="005754CF">
              <w:rPr>
                <w:rFonts w:eastAsia="Calibri" w:cstheme="minorHAnsi"/>
                <w:sz w:val="24"/>
                <w:szCs w:val="24"/>
              </w:rPr>
              <w:t xml:space="preserve">TTPW-VO </w:t>
            </w:r>
            <w:r w:rsidRPr="005754CF">
              <w:rPr>
                <w:rFonts w:cstheme="minorHAnsi"/>
                <w:sz w:val="24"/>
                <w:szCs w:val="24"/>
              </w:rPr>
              <w:t xml:space="preserve">sieht die nationalen Datenschutzbehörden für die datenschutzrechtlichen Aspekte der Verordnung als zuständige Behörden vor. Die Zuständigkeitszuweisung folgt hier daher der nach nationalem Recht bereits bestehenden Zuständigkeit der nationalen Stellen. </w:t>
            </w:r>
          </w:p>
          <w:p w14:paraId="7DE813C3" w14:textId="77777777" w:rsidR="00F6328D" w:rsidRPr="005754CF" w:rsidRDefault="00F6328D" w:rsidP="00974A06">
            <w:pPr>
              <w:jc w:val="both"/>
              <w:rPr>
                <w:rFonts w:cstheme="minorHAnsi"/>
                <w:sz w:val="24"/>
                <w:szCs w:val="24"/>
              </w:rPr>
            </w:pPr>
          </w:p>
          <w:p w14:paraId="0C528F88" w14:textId="4B4B085D" w:rsidR="00F6328D" w:rsidRDefault="00F6328D" w:rsidP="00974A06">
            <w:pPr>
              <w:jc w:val="both"/>
              <w:rPr>
                <w:rFonts w:cstheme="minorHAnsi"/>
                <w:sz w:val="24"/>
                <w:szCs w:val="24"/>
              </w:rPr>
            </w:pPr>
            <w:r w:rsidRPr="005754CF">
              <w:rPr>
                <w:rFonts w:cstheme="minorHAnsi"/>
                <w:sz w:val="24"/>
                <w:szCs w:val="24"/>
              </w:rPr>
              <w:t>Art.</w:t>
            </w:r>
            <w:r w:rsidRPr="005754CF">
              <w:rPr>
                <w:rFonts w:eastAsia="Calibri" w:cstheme="minorHAnsi"/>
                <w:sz w:val="24"/>
                <w:szCs w:val="24"/>
              </w:rPr>
              <w:t> </w:t>
            </w:r>
            <w:r w:rsidRPr="005754CF">
              <w:rPr>
                <w:rFonts w:cstheme="minorHAnsi"/>
                <w:sz w:val="24"/>
                <w:szCs w:val="24"/>
              </w:rPr>
              <w:t xml:space="preserve">22 </w:t>
            </w:r>
            <w:r w:rsidRPr="005754CF">
              <w:rPr>
                <w:rFonts w:eastAsia="Calibri" w:cstheme="minorHAnsi"/>
                <w:sz w:val="24"/>
                <w:szCs w:val="24"/>
              </w:rPr>
              <w:t xml:space="preserve">TTPW-VO differenziert in seinen </w:t>
            </w:r>
            <w:r w:rsidRPr="005754CF">
              <w:rPr>
                <w:rFonts w:cstheme="minorHAnsi"/>
                <w:sz w:val="24"/>
                <w:szCs w:val="24"/>
              </w:rPr>
              <w:t xml:space="preserve">Absätzen 3 und 4 </w:t>
            </w:r>
            <w:r w:rsidRPr="005754CF">
              <w:rPr>
                <w:rFonts w:eastAsia="Calibri" w:cstheme="minorHAnsi"/>
                <w:sz w:val="24"/>
                <w:szCs w:val="24"/>
              </w:rPr>
              <w:t xml:space="preserve">zwischen der Aufsicht von Vermittlungsdiensten in den bestimmten Bereichen der Verordnung (Art. 7 bis 17 und 21 dieser Verordnung) und der Aufsicht über andere Bereiche der Verordnung sowie sonstige Anbieter. </w:t>
            </w:r>
            <w:r w:rsidRPr="005754CF">
              <w:rPr>
                <w:rFonts w:cstheme="minorHAnsi"/>
                <w:sz w:val="24"/>
                <w:szCs w:val="24"/>
              </w:rPr>
              <w:t xml:space="preserve">Im Sinne einer unabhängigen Medienaufsicht und kohärenten Aufsichts- und Entscheidungspraxis wird die Zuständigkeit der Landesmedienanstalten </w:t>
            </w:r>
            <w:r w:rsidRPr="005754CF">
              <w:rPr>
                <w:rFonts w:cstheme="minorHAnsi"/>
                <w:sz w:val="24"/>
                <w:szCs w:val="24"/>
              </w:rPr>
              <w:lastRenderedPageBreak/>
              <w:t>daher für die Aufsicht über den Rundfunk, über Vermittlungsdienste, soweit die Transparenzvorgaben der Art.</w:t>
            </w:r>
            <w:r w:rsidRPr="005754CF">
              <w:rPr>
                <w:rFonts w:eastAsia="Calibri" w:cstheme="minorHAnsi"/>
                <w:sz w:val="24"/>
                <w:szCs w:val="24"/>
              </w:rPr>
              <w:t> </w:t>
            </w:r>
            <w:r w:rsidRPr="005754CF">
              <w:rPr>
                <w:rFonts w:cstheme="minorHAnsi"/>
                <w:sz w:val="24"/>
                <w:szCs w:val="24"/>
              </w:rPr>
              <w:t xml:space="preserve">11 und 12 </w:t>
            </w:r>
            <w:r w:rsidRPr="005754CF">
              <w:rPr>
                <w:rFonts w:eastAsia="Calibri" w:cstheme="minorHAnsi"/>
                <w:sz w:val="24"/>
                <w:szCs w:val="24"/>
              </w:rPr>
              <w:t xml:space="preserve">TTPW-VO betroffen sind, sowie über Telemedien im Übrigen vorgesehen. </w:t>
            </w:r>
            <w:r w:rsidRPr="005754CF">
              <w:rPr>
                <w:rFonts w:cstheme="minorHAnsi"/>
                <w:sz w:val="24"/>
                <w:szCs w:val="24"/>
              </w:rPr>
              <w:t>Die Zuständigkeitszuweisung folgt damit konsequent der bestehenden Aufsicht über Werbung „politischer, weltanschaulicher oder religiöser Art“ nach dem M</w:t>
            </w:r>
            <w:r>
              <w:rPr>
                <w:rFonts w:cstheme="minorHAnsi"/>
                <w:sz w:val="24"/>
                <w:szCs w:val="24"/>
              </w:rPr>
              <w:t>StV</w:t>
            </w:r>
            <w:r w:rsidRPr="005754CF">
              <w:rPr>
                <w:rFonts w:cstheme="minorHAnsi"/>
                <w:sz w:val="24"/>
                <w:szCs w:val="24"/>
              </w:rPr>
              <w:t xml:space="preserve"> und trägt </w:t>
            </w:r>
            <w:r w:rsidRPr="005754CF">
              <w:rPr>
                <w:rFonts w:eastAsia="Calibri" w:cstheme="minorHAnsi"/>
                <w:sz w:val="24"/>
                <w:szCs w:val="24"/>
              </w:rPr>
              <w:t xml:space="preserve">der Anforderung an eine staatsferne Aufsicht im </w:t>
            </w:r>
            <w:r w:rsidRPr="005754CF">
              <w:rPr>
                <w:rFonts w:cstheme="minorHAnsi"/>
                <w:sz w:val="24"/>
                <w:szCs w:val="24"/>
              </w:rPr>
              <w:t>grundrechtssensiblen Bereich politischer Anzeigen Rechnung.</w:t>
            </w:r>
          </w:p>
          <w:p w14:paraId="188CC09D" w14:textId="77777777" w:rsidR="00F6328D" w:rsidRPr="005754CF" w:rsidRDefault="00F6328D" w:rsidP="00974A06">
            <w:pPr>
              <w:jc w:val="both"/>
              <w:rPr>
                <w:rFonts w:cstheme="minorHAnsi"/>
                <w:sz w:val="24"/>
                <w:szCs w:val="24"/>
              </w:rPr>
            </w:pPr>
          </w:p>
          <w:p w14:paraId="3CD1DE50" w14:textId="6685C120" w:rsidR="00F6328D" w:rsidRPr="005754CF" w:rsidRDefault="00F6328D" w:rsidP="00974A06">
            <w:pPr>
              <w:jc w:val="both"/>
              <w:rPr>
                <w:rFonts w:eastAsia="Calibri" w:cstheme="minorHAnsi"/>
                <w:bCs/>
                <w:sz w:val="24"/>
                <w:szCs w:val="24"/>
              </w:rPr>
            </w:pPr>
            <w:r w:rsidRPr="005754CF">
              <w:rPr>
                <w:rFonts w:cstheme="minorHAnsi"/>
                <w:sz w:val="24"/>
                <w:szCs w:val="24"/>
              </w:rPr>
              <w:t>Art.</w:t>
            </w:r>
            <w:r w:rsidRPr="005754CF">
              <w:rPr>
                <w:rFonts w:eastAsia="Calibri" w:cstheme="minorHAnsi"/>
                <w:sz w:val="24"/>
                <w:szCs w:val="24"/>
              </w:rPr>
              <w:t> </w:t>
            </w:r>
            <w:r w:rsidRPr="005754CF">
              <w:rPr>
                <w:rFonts w:cstheme="minorHAnsi"/>
                <w:sz w:val="24"/>
                <w:szCs w:val="24"/>
              </w:rPr>
              <w:t>22 Abs.</w:t>
            </w:r>
            <w:r w:rsidRPr="005754CF">
              <w:rPr>
                <w:rFonts w:eastAsia="Calibri" w:cstheme="minorHAnsi"/>
                <w:sz w:val="24"/>
                <w:szCs w:val="24"/>
              </w:rPr>
              <w:t> </w:t>
            </w:r>
            <w:r w:rsidRPr="005754CF">
              <w:rPr>
                <w:rFonts w:cstheme="minorHAnsi"/>
                <w:sz w:val="24"/>
                <w:szCs w:val="24"/>
              </w:rPr>
              <w:t xml:space="preserve">7 </w:t>
            </w:r>
            <w:r w:rsidRPr="005754CF">
              <w:rPr>
                <w:rFonts w:eastAsia="Calibri" w:cstheme="minorHAnsi"/>
                <w:sz w:val="24"/>
                <w:szCs w:val="24"/>
              </w:rPr>
              <w:t>TTPW-VO</w:t>
            </w:r>
            <w:r w:rsidRPr="005754CF">
              <w:rPr>
                <w:rFonts w:cstheme="minorHAnsi"/>
                <w:sz w:val="24"/>
                <w:szCs w:val="24"/>
              </w:rPr>
              <w:t xml:space="preserve"> fordert eine wirksame und strukturierte Zusammenarbeit und Koordinierung auf nationaler Ebene zwischen allen zuständigen Behörden. Der gemeinsame Beauftragte nach § 111</w:t>
            </w:r>
            <w:r w:rsidRPr="005754CF">
              <w:rPr>
                <w:rFonts w:eastAsia="Calibri" w:cstheme="minorHAnsi"/>
                <w:sz w:val="24"/>
                <w:szCs w:val="24"/>
              </w:rPr>
              <w:t> </w:t>
            </w:r>
            <w:r w:rsidRPr="005754CF">
              <w:rPr>
                <w:rFonts w:cstheme="minorHAnsi"/>
                <w:sz w:val="24"/>
                <w:szCs w:val="24"/>
              </w:rPr>
              <w:t>Abs.</w:t>
            </w:r>
            <w:r w:rsidRPr="005754CF">
              <w:rPr>
                <w:rFonts w:eastAsia="Calibri" w:cstheme="minorHAnsi"/>
                <w:sz w:val="24"/>
                <w:szCs w:val="24"/>
              </w:rPr>
              <w:t> </w:t>
            </w:r>
            <w:r w:rsidRPr="005754CF">
              <w:rPr>
                <w:rFonts w:cstheme="minorHAnsi"/>
                <w:sz w:val="24"/>
                <w:szCs w:val="24"/>
              </w:rPr>
              <w:t xml:space="preserve">3 soll daher auch für die Zusammenarbeit mit sonstigen Behörden im Rahmen der Durchführung der </w:t>
            </w:r>
            <w:r w:rsidRPr="005754CF">
              <w:rPr>
                <w:rFonts w:eastAsia="Calibri" w:cstheme="minorHAnsi"/>
                <w:sz w:val="24"/>
                <w:szCs w:val="24"/>
              </w:rPr>
              <w:t xml:space="preserve">TTPW-VO </w:t>
            </w:r>
            <w:r w:rsidRPr="005754CF">
              <w:rPr>
                <w:rFonts w:cstheme="minorHAnsi"/>
                <w:sz w:val="24"/>
                <w:szCs w:val="24"/>
              </w:rPr>
              <w:t>benannt werden.</w:t>
            </w:r>
          </w:p>
        </w:tc>
      </w:tr>
      <w:tr w:rsidR="00F6328D" w:rsidRPr="005708B1" w14:paraId="57A1E6EA" w14:textId="77777777" w:rsidTr="00921B28">
        <w:tc>
          <w:tcPr>
            <w:tcW w:w="4673" w:type="dxa"/>
            <w:shd w:val="clear" w:color="auto" w:fill="FFFFFF" w:themeFill="background1"/>
          </w:tcPr>
          <w:p w14:paraId="73F77A7F" w14:textId="77777777" w:rsidR="00F6328D" w:rsidRPr="005754CF" w:rsidRDefault="00F6328D" w:rsidP="00B17A6C">
            <w:pPr>
              <w:jc w:val="both"/>
              <w:rPr>
                <w:rFonts w:eastAsia="Calibri" w:cstheme="minorHAnsi"/>
                <w:bCs/>
                <w:sz w:val="24"/>
                <w:szCs w:val="24"/>
              </w:rPr>
            </w:pPr>
          </w:p>
        </w:tc>
        <w:tc>
          <w:tcPr>
            <w:tcW w:w="4889" w:type="dxa"/>
            <w:shd w:val="clear" w:color="auto" w:fill="FFFFFF" w:themeFill="background1"/>
          </w:tcPr>
          <w:p w14:paraId="78234D60" w14:textId="14476921" w:rsidR="00F6328D" w:rsidRPr="00D96A13" w:rsidRDefault="00F6328D" w:rsidP="00B51B7B">
            <w:pPr>
              <w:jc w:val="both"/>
              <w:rPr>
                <w:rFonts w:cstheme="minorHAnsi"/>
                <w:bCs/>
                <w:color w:val="0070C0"/>
                <w:sz w:val="24"/>
                <w:szCs w:val="24"/>
                <w:u w:val="single"/>
              </w:rPr>
            </w:pPr>
            <w:r w:rsidRPr="00D96A13">
              <w:rPr>
                <w:rFonts w:cstheme="minorHAnsi"/>
                <w:bCs/>
                <w:color w:val="0070C0"/>
                <w:sz w:val="24"/>
                <w:szCs w:val="24"/>
                <w:u w:val="single"/>
              </w:rPr>
              <w:t>(5</w:t>
            </w:r>
            <w:r w:rsidR="001D6E78">
              <w:rPr>
                <w:rFonts w:cstheme="minorHAnsi"/>
                <w:bCs/>
                <w:color w:val="0070C0"/>
                <w:sz w:val="24"/>
                <w:szCs w:val="24"/>
                <w:u w:val="single"/>
              </w:rPr>
              <w:t xml:space="preserve"> neu</w:t>
            </w:r>
            <w:r w:rsidRPr="00D96A13">
              <w:rPr>
                <w:rFonts w:cstheme="minorHAnsi"/>
                <w:bCs/>
                <w:color w:val="0070C0"/>
                <w:sz w:val="24"/>
                <w:szCs w:val="24"/>
                <w:u w:val="single"/>
              </w:rPr>
              <w:t xml:space="preserve">) </w:t>
            </w:r>
            <w:r w:rsidRPr="00D96A13">
              <w:rPr>
                <w:color w:val="0070C0"/>
                <w:sz w:val="24"/>
                <w:szCs w:val="24"/>
                <w:u w:val="single"/>
              </w:rPr>
              <w:t>Zuständige Behörde für die Durchführung der Art</w:t>
            </w:r>
            <w:r w:rsidR="005F18CD">
              <w:rPr>
                <w:color w:val="0070C0"/>
                <w:sz w:val="24"/>
                <w:szCs w:val="24"/>
                <w:u w:val="single"/>
              </w:rPr>
              <w:t>ikel</w:t>
            </w:r>
            <w:r w:rsidRPr="00D96A13">
              <w:rPr>
                <w:color w:val="0070C0"/>
                <w:sz w:val="24"/>
                <w:szCs w:val="24"/>
                <w:u w:val="single"/>
              </w:rPr>
              <w:t xml:space="preserve"> 5 Abs. 1 lit. a und b sowie Art</w:t>
            </w:r>
            <w:r w:rsidR="005F18CD">
              <w:rPr>
                <w:color w:val="0070C0"/>
                <w:sz w:val="24"/>
                <w:szCs w:val="24"/>
                <w:u w:val="single"/>
              </w:rPr>
              <w:t>ikel</w:t>
            </w:r>
            <w:r w:rsidRPr="00D96A13">
              <w:rPr>
                <w:color w:val="0070C0"/>
                <w:sz w:val="24"/>
                <w:szCs w:val="24"/>
                <w:u w:val="single"/>
              </w:rPr>
              <w:t xml:space="preserve"> 50 Abs. 1, 2, 4 und 5 der Verordnung (EU) 2024/1689 ist die nach § 106 zuständige Landesmedienanstalt, soweit Rundfunkveranstalter und Anbieter von Telemedien betroffen sind</w:t>
            </w:r>
            <w:r w:rsidR="00240406">
              <w:rPr>
                <w:color w:val="0070C0"/>
                <w:sz w:val="24"/>
                <w:szCs w:val="24"/>
                <w:u w:val="single"/>
              </w:rPr>
              <w:t>,</w:t>
            </w:r>
            <w:r w:rsidRPr="00D96A13">
              <w:rPr>
                <w:color w:val="0070C0"/>
                <w:sz w:val="24"/>
                <w:szCs w:val="24"/>
                <w:u w:val="single"/>
              </w:rPr>
              <w:t xml:space="preserve"> und </w:t>
            </w:r>
            <w:r w:rsidR="00240406">
              <w:rPr>
                <w:color w:val="0070C0"/>
                <w:sz w:val="24"/>
                <w:szCs w:val="24"/>
                <w:u w:val="single"/>
              </w:rPr>
              <w:t>die</w:t>
            </w:r>
            <w:r w:rsidRPr="00D96A13">
              <w:rPr>
                <w:color w:val="0070C0"/>
                <w:sz w:val="24"/>
                <w:szCs w:val="24"/>
                <w:u w:val="single"/>
              </w:rPr>
              <w:t xml:space="preserve"> </w:t>
            </w:r>
            <w:r w:rsidR="00240406">
              <w:rPr>
                <w:color w:val="0070C0"/>
                <w:sz w:val="24"/>
                <w:szCs w:val="24"/>
                <w:u w:val="single"/>
              </w:rPr>
              <w:t>Aufsichtsm</w:t>
            </w:r>
            <w:r w:rsidRPr="00D96A13">
              <w:rPr>
                <w:color w:val="0070C0"/>
                <w:sz w:val="24"/>
                <w:szCs w:val="24"/>
                <w:u w:val="single"/>
              </w:rPr>
              <w:t xml:space="preserve">aßnahmen dem Schutz der Meinungsfreiheit oder Meinungsvielfalt dienen. </w:t>
            </w:r>
            <w:r w:rsidRPr="00D96A13">
              <w:rPr>
                <w:color w:val="0070C0"/>
                <w:sz w:val="24"/>
                <w:szCs w:val="24"/>
                <w:u w:val="single"/>
              </w:rPr>
              <w:lastRenderedPageBreak/>
              <w:t>Die Landesmedienanstalten benennen für die Zusammenarbeit mit der Marktüberwachungsbehörde und notifizierenden Behörde nach § 2 des Gesetzes zur Marktüberwachung und Sicherstellung der Konformität von Systemen künstlicher Intelligenz (KIMÜG), den weiteren zuständigen Behörden nach §§ 7</w:t>
            </w:r>
            <w:r w:rsidR="005F18CD">
              <w:rPr>
                <w:color w:val="0070C0"/>
                <w:sz w:val="24"/>
                <w:szCs w:val="24"/>
                <w:u w:val="single"/>
              </w:rPr>
              <w:t xml:space="preserve"> </w:t>
            </w:r>
            <w:r w:rsidRPr="00D96A13">
              <w:rPr>
                <w:color w:val="0070C0"/>
                <w:sz w:val="24"/>
                <w:szCs w:val="24"/>
                <w:u w:val="single"/>
              </w:rPr>
              <w:t>und 8 KIMÜG, der Europäischen Kommission und anderen Behörden im Anwendungsbereich der Verordnung (EU) 2024/1689 einen gemeinsamen Beauftragten. Soweit der öffentlich-rechtliche Rundfunk betroffen ist, bezieht der nach Satz 2 benannte Beauftragte die jeweils betroffene Rundfunkanstalt in das Verfahren ein.</w:t>
            </w:r>
          </w:p>
        </w:tc>
        <w:tc>
          <w:tcPr>
            <w:tcW w:w="4782" w:type="dxa"/>
            <w:shd w:val="clear" w:color="auto" w:fill="FFFFFF" w:themeFill="background1"/>
          </w:tcPr>
          <w:p w14:paraId="7D5C43CC" w14:textId="1298E1FF" w:rsidR="00F6328D" w:rsidRPr="008874BF" w:rsidRDefault="00BD6903" w:rsidP="00055646">
            <w:pPr>
              <w:pStyle w:val="T-Block"/>
              <w:spacing w:after="0" w:line="240" w:lineRule="auto"/>
              <w:rPr>
                <w:rFonts w:cstheme="minorHAnsi"/>
                <w:sz w:val="24"/>
                <w:szCs w:val="24"/>
              </w:rPr>
            </w:pPr>
            <w:r w:rsidRPr="008874BF">
              <w:rPr>
                <w:rFonts w:asciiTheme="minorHAnsi" w:hAnsiTheme="minorHAnsi" w:cstheme="minorHAnsi"/>
                <w:sz w:val="24"/>
                <w:szCs w:val="24"/>
              </w:rPr>
              <w:lastRenderedPageBreak/>
              <w:t xml:space="preserve">Die KI-Verordnung verpflichtet die EU-Mitgliedstaaten eine nationale KI-Aufsicht zu benennen (Art. 113 S. 3 lit. b i.V.m. Art. 70 Abs. 2 KI-VO). </w:t>
            </w:r>
            <w:r w:rsidR="00F6328D" w:rsidRPr="008874BF">
              <w:rPr>
                <w:rFonts w:asciiTheme="minorHAnsi" w:hAnsiTheme="minorHAnsi" w:cstheme="minorHAnsi"/>
                <w:sz w:val="24"/>
                <w:szCs w:val="24"/>
              </w:rPr>
              <w:t>Der neue § 111 Abs.</w:t>
            </w:r>
            <w:r w:rsidR="00F6328D" w:rsidRPr="008874BF">
              <w:rPr>
                <w:rFonts w:asciiTheme="minorHAnsi" w:eastAsia="Calibri" w:hAnsiTheme="minorHAnsi" w:cstheme="minorHAnsi"/>
                <w:sz w:val="24"/>
                <w:szCs w:val="24"/>
              </w:rPr>
              <w:t> 5</w:t>
            </w:r>
            <w:r w:rsidR="00F6328D" w:rsidRPr="008874BF">
              <w:rPr>
                <w:rFonts w:asciiTheme="minorHAnsi" w:hAnsiTheme="minorHAnsi" w:cstheme="minorHAnsi"/>
                <w:sz w:val="24"/>
                <w:szCs w:val="24"/>
              </w:rPr>
              <w:t xml:space="preserve"> weist Zuständigkeiten zur Aufsicht über die Einhaltung der KI</w:t>
            </w:r>
            <w:r w:rsidR="00F6328D" w:rsidRPr="008874BF">
              <w:rPr>
                <w:rFonts w:asciiTheme="minorHAnsi" w:eastAsia="Calibri" w:hAnsiTheme="minorHAnsi" w:cstheme="minorHAnsi"/>
                <w:sz w:val="24"/>
                <w:szCs w:val="24"/>
              </w:rPr>
              <w:t xml:space="preserve">-VO </w:t>
            </w:r>
            <w:r w:rsidR="00F6328D" w:rsidRPr="008874BF">
              <w:rPr>
                <w:rFonts w:asciiTheme="minorHAnsi" w:hAnsiTheme="minorHAnsi" w:cstheme="minorHAnsi"/>
                <w:sz w:val="24"/>
                <w:szCs w:val="24"/>
              </w:rPr>
              <w:t xml:space="preserve">im Bereich von Rundfunk und Telemedien zu. Da die KI-VO im Wesentlichen auf eine Produktregulierung abzielt, ist die Zuständigkeit der </w:t>
            </w:r>
            <w:r w:rsidR="00F6328D" w:rsidRPr="008874BF">
              <w:rPr>
                <w:rFonts w:asciiTheme="minorHAnsi" w:hAnsiTheme="minorHAnsi" w:cstheme="minorHAnsi"/>
                <w:sz w:val="24"/>
                <w:szCs w:val="24"/>
              </w:rPr>
              <w:lastRenderedPageBreak/>
              <w:t xml:space="preserve">Medienaufsicht auf die Tatbestände der Verordnung beschränkt, die einen Bezug zu Medieninhalten aufweisen. Um die Aufgaben der Medienaufsicht von den Aufgaben der Marküberwachungsbehörden und anderen nach dem KIMÜG zuständigen Behörden abzugrenzen, müssen die Maßnahmen der Medienaufsicht immer </w:t>
            </w:r>
            <w:r w:rsidR="006C66FF" w:rsidRPr="008874BF">
              <w:rPr>
                <w:rFonts w:asciiTheme="minorHAnsi" w:hAnsiTheme="minorHAnsi" w:cstheme="minorHAnsi"/>
                <w:sz w:val="24"/>
                <w:szCs w:val="24"/>
              </w:rPr>
              <w:t>das Ziel des</w:t>
            </w:r>
            <w:r w:rsidR="00F6328D" w:rsidRPr="008874BF">
              <w:rPr>
                <w:rFonts w:asciiTheme="minorHAnsi" w:hAnsiTheme="minorHAnsi" w:cstheme="minorHAnsi"/>
                <w:sz w:val="24"/>
                <w:szCs w:val="24"/>
              </w:rPr>
              <w:t xml:space="preserve"> Schutz</w:t>
            </w:r>
            <w:r w:rsidR="006C66FF" w:rsidRPr="008874BF">
              <w:rPr>
                <w:rFonts w:asciiTheme="minorHAnsi" w:hAnsiTheme="minorHAnsi" w:cstheme="minorHAnsi"/>
                <w:sz w:val="24"/>
                <w:szCs w:val="24"/>
              </w:rPr>
              <w:t>es</w:t>
            </w:r>
            <w:r w:rsidR="00F6328D" w:rsidRPr="008874BF">
              <w:rPr>
                <w:rFonts w:asciiTheme="minorHAnsi" w:hAnsiTheme="minorHAnsi" w:cstheme="minorHAnsi"/>
                <w:sz w:val="24"/>
                <w:szCs w:val="24"/>
              </w:rPr>
              <w:t xml:space="preserve"> der Meinungsfreiheit oder Meinungsvielfalt </w:t>
            </w:r>
            <w:r w:rsidR="006C66FF" w:rsidRPr="008874BF">
              <w:rPr>
                <w:rFonts w:asciiTheme="minorHAnsi" w:hAnsiTheme="minorHAnsi" w:cstheme="minorHAnsi"/>
                <w:sz w:val="24"/>
                <w:szCs w:val="24"/>
              </w:rPr>
              <w:t>verfolgen</w:t>
            </w:r>
            <w:r w:rsidR="00F6328D" w:rsidRPr="008874BF">
              <w:rPr>
                <w:rFonts w:asciiTheme="minorHAnsi" w:hAnsiTheme="minorHAnsi" w:cstheme="minorHAnsi"/>
                <w:sz w:val="24"/>
                <w:szCs w:val="24"/>
              </w:rPr>
              <w:t xml:space="preserve">. Die Benennung eines gemeinsamen Beauftragten dient der Bündelung von Kompetenzen der verschiedenen Stellen der Medienaufsicht und der Vereinheitlichung der Kommunikation gegenüber den zuständigen Bundesbehörden und der Europäischen Kommission. Die Einbeziehung der jeweils betroffenen öffentlich-rechtlichen Rundfunkanstalt in ein Verfahren ist der dualen Rundfunkordnung in Deutschland immanent, die die Aufsicht über den öffentlich-rechtlichen Rundfunk nicht den Landesmedienanstalten, sondern den Gremien der Rundfunkanstalt überantwortet. </w:t>
            </w:r>
          </w:p>
        </w:tc>
      </w:tr>
      <w:tr w:rsidR="00F6328D" w:rsidRPr="005708B1" w14:paraId="519A1D25" w14:textId="77777777" w:rsidTr="00921B28">
        <w:tc>
          <w:tcPr>
            <w:tcW w:w="4673" w:type="dxa"/>
            <w:shd w:val="clear" w:color="auto" w:fill="D9D9D9" w:themeFill="background1" w:themeFillShade="D9"/>
          </w:tcPr>
          <w:p w14:paraId="792477F2" w14:textId="77777777" w:rsidR="00F6328D" w:rsidRPr="005754CF" w:rsidRDefault="00F6328D" w:rsidP="00B17A6C">
            <w:pPr>
              <w:jc w:val="both"/>
              <w:rPr>
                <w:rFonts w:eastAsia="Calibri" w:cstheme="minorHAnsi"/>
                <w:bCs/>
                <w:sz w:val="24"/>
                <w:szCs w:val="24"/>
              </w:rPr>
            </w:pPr>
          </w:p>
        </w:tc>
        <w:tc>
          <w:tcPr>
            <w:tcW w:w="4889" w:type="dxa"/>
            <w:shd w:val="clear" w:color="auto" w:fill="D9D9D9" w:themeFill="background1" w:themeFillShade="D9"/>
          </w:tcPr>
          <w:p w14:paraId="6CF50699" w14:textId="77777777" w:rsidR="00F6328D" w:rsidRPr="005754CF" w:rsidRDefault="00F6328D" w:rsidP="00B51B7B">
            <w:pPr>
              <w:jc w:val="center"/>
              <w:rPr>
                <w:rFonts w:eastAsia="Times New Roman" w:cstheme="minorHAnsi"/>
                <w:b/>
                <w:color w:val="FF0000"/>
                <w:sz w:val="24"/>
                <w:szCs w:val="24"/>
                <w:u w:val="single"/>
                <w:lang w:eastAsia="de-DE"/>
              </w:rPr>
            </w:pPr>
          </w:p>
          <w:p w14:paraId="47D9055E" w14:textId="4EB410CA" w:rsidR="00F6328D" w:rsidRPr="005754CF" w:rsidRDefault="00F6328D" w:rsidP="00974A06">
            <w:pPr>
              <w:jc w:val="center"/>
              <w:rPr>
                <w:rFonts w:eastAsia="Times New Roman" w:cstheme="minorHAnsi"/>
                <w:b/>
                <w:color w:val="FF0000"/>
                <w:sz w:val="24"/>
                <w:szCs w:val="24"/>
                <w:u w:val="single"/>
                <w:lang w:eastAsia="de-DE"/>
              </w:rPr>
            </w:pPr>
            <w:r w:rsidRPr="005754CF">
              <w:rPr>
                <w:rFonts w:eastAsia="Times New Roman" w:cstheme="minorHAnsi"/>
                <w:b/>
                <w:color w:val="FF0000"/>
                <w:sz w:val="24"/>
                <w:szCs w:val="24"/>
                <w:u w:val="single"/>
                <w:lang w:eastAsia="de-DE"/>
              </w:rPr>
              <w:t>§ 113a (neu)</w:t>
            </w:r>
          </w:p>
          <w:p w14:paraId="6BAFB4B2" w14:textId="02E74A02" w:rsidR="00F6328D" w:rsidRPr="005754CF" w:rsidRDefault="00F6328D" w:rsidP="00974A06">
            <w:pPr>
              <w:jc w:val="center"/>
              <w:rPr>
                <w:rFonts w:eastAsia="Times New Roman" w:cstheme="minorHAnsi"/>
                <w:b/>
                <w:color w:val="FF0000"/>
                <w:sz w:val="24"/>
                <w:szCs w:val="24"/>
                <w:u w:val="single"/>
                <w:lang w:eastAsia="de-DE"/>
              </w:rPr>
            </w:pPr>
            <w:r w:rsidRPr="005754CF">
              <w:rPr>
                <w:rFonts w:eastAsia="Times New Roman" w:cstheme="minorHAnsi"/>
                <w:b/>
                <w:color w:val="FF0000"/>
                <w:sz w:val="24"/>
                <w:szCs w:val="24"/>
                <w:u w:val="single"/>
                <w:lang w:eastAsia="de-DE"/>
              </w:rPr>
              <w:t xml:space="preserve">Zuständigkeiten im </w:t>
            </w:r>
            <w:r w:rsidRPr="00B836C5">
              <w:rPr>
                <w:rFonts w:eastAsia="Times New Roman" w:cstheme="minorHAnsi"/>
                <w:b/>
                <w:color w:val="FF0000"/>
                <w:sz w:val="24"/>
                <w:szCs w:val="24"/>
                <w:u w:val="single"/>
                <w:lang w:eastAsia="de-DE"/>
              </w:rPr>
              <w:t>Rahmen der Richtlinie 2010/13/EU und der Verordnung (EU) 2024/1083</w:t>
            </w:r>
          </w:p>
          <w:p w14:paraId="071A700F" w14:textId="77777777" w:rsidR="00F6328D" w:rsidRPr="005754CF" w:rsidRDefault="00F6328D" w:rsidP="00974A06">
            <w:pPr>
              <w:jc w:val="both"/>
              <w:rPr>
                <w:rFonts w:eastAsia="Calibri" w:cstheme="minorHAnsi"/>
                <w:bCs/>
                <w:sz w:val="24"/>
                <w:szCs w:val="24"/>
                <w:u w:val="single"/>
              </w:rPr>
            </w:pPr>
          </w:p>
        </w:tc>
        <w:tc>
          <w:tcPr>
            <w:tcW w:w="4782" w:type="dxa"/>
            <w:shd w:val="clear" w:color="auto" w:fill="D9D9D9" w:themeFill="background1" w:themeFillShade="D9"/>
          </w:tcPr>
          <w:p w14:paraId="1C49ADB8" w14:textId="77777777" w:rsidR="00F6328D" w:rsidRPr="005754CF" w:rsidRDefault="00F6328D" w:rsidP="00974A06">
            <w:pPr>
              <w:jc w:val="both"/>
              <w:rPr>
                <w:rFonts w:eastAsia="Calibri" w:cstheme="minorHAnsi"/>
                <w:bCs/>
                <w:sz w:val="24"/>
                <w:szCs w:val="24"/>
              </w:rPr>
            </w:pPr>
          </w:p>
        </w:tc>
      </w:tr>
      <w:tr w:rsidR="00F6328D" w:rsidRPr="005708B1" w14:paraId="44C978F1" w14:textId="77777777" w:rsidTr="00921B28">
        <w:tc>
          <w:tcPr>
            <w:tcW w:w="4673" w:type="dxa"/>
            <w:shd w:val="clear" w:color="auto" w:fill="FFFFFF" w:themeFill="background1"/>
          </w:tcPr>
          <w:p w14:paraId="205D0237" w14:textId="77777777" w:rsidR="00F6328D" w:rsidRPr="005754CF" w:rsidRDefault="00F6328D" w:rsidP="00B17A6C">
            <w:pPr>
              <w:jc w:val="both"/>
              <w:rPr>
                <w:rFonts w:eastAsia="Calibri" w:cstheme="minorHAnsi"/>
                <w:bCs/>
                <w:sz w:val="24"/>
                <w:szCs w:val="24"/>
              </w:rPr>
            </w:pPr>
          </w:p>
        </w:tc>
        <w:tc>
          <w:tcPr>
            <w:tcW w:w="4889" w:type="dxa"/>
            <w:shd w:val="clear" w:color="auto" w:fill="FFFFFF" w:themeFill="background1"/>
          </w:tcPr>
          <w:p w14:paraId="2B2AAF6E" w14:textId="37110F7D" w:rsidR="00F6328D" w:rsidRPr="005754CF" w:rsidRDefault="00F6328D" w:rsidP="00B51B7B">
            <w:pPr>
              <w:jc w:val="both"/>
              <w:rPr>
                <w:rFonts w:eastAsia="Calibri" w:cstheme="minorHAnsi"/>
                <w:bCs/>
                <w:sz w:val="24"/>
                <w:szCs w:val="24"/>
                <w:u w:val="single"/>
              </w:rPr>
            </w:pPr>
            <w:r w:rsidRPr="005754CF">
              <w:rPr>
                <w:rFonts w:eastAsia="Times New Roman" w:cstheme="minorHAnsi"/>
                <w:bCs/>
                <w:color w:val="FF0000"/>
                <w:sz w:val="24"/>
                <w:szCs w:val="24"/>
                <w:u w:val="single"/>
                <w:lang w:eastAsia="de-DE"/>
              </w:rPr>
              <w:t xml:space="preserve">(1) Im Anwendungsbereich der Richtlinie 2010/13/EU und der Verordnung (EU) 2024/1083 nehmen die Landesmedienanstalten und die Aufsichtsgremien des öffentlich-rechtlichen Rundfunks die Aufgaben der zuständigen Behörde </w:t>
            </w:r>
            <w:r w:rsidRPr="00B836C5">
              <w:rPr>
                <w:rFonts w:eastAsia="Times New Roman" w:cstheme="minorHAnsi"/>
                <w:bCs/>
                <w:color w:val="FF0000"/>
                <w:sz w:val="24"/>
                <w:szCs w:val="24"/>
                <w:u w:val="single"/>
                <w:lang w:eastAsia="de-DE"/>
              </w:rPr>
              <w:t>nach Artikel 30 Abs. 1 der Richtlinie 2010/13/EU sowie nach Artikel 7 Abs. 1 der Verordnung (EU) 2024/1083 wahr.</w:t>
            </w:r>
          </w:p>
        </w:tc>
        <w:tc>
          <w:tcPr>
            <w:tcW w:w="4782" w:type="dxa"/>
            <w:shd w:val="clear" w:color="auto" w:fill="FFFFFF" w:themeFill="background1"/>
          </w:tcPr>
          <w:p w14:paraId="392C21B6" w14:textId="7E47755E" w:rsidR="00F6328D" w:rsidRPr="00B836C5" w:rsidRDefault="00F6328D" w:rsidP="00974A06">
            <w:pPr>
              <w:jc w:val="both"/>
              <w:rPr>
                <w:rFonts w:eastAsia="Calibri" w:cstheme="minorHAnsi"/>
                <w:sz w:val="24"/>
                <w:szCs w:val="24"/>
              </w:rPr>
            </w:pPr>
            <w:r w:rsidRPr="005754CF">
              <w:rPr>
                <w:rFonts w:eastAsia="Calibri" w:cstheme="minorHAnsi"/>
                <w:sz w:val="24"/>
                <w:szCs w:val="24"/>
              </w:rPr>
              <w:t xml:space="preserve">Im </w:t>
            </w:r>
            <w:r w:rsidRPr="00B836C5">
              <w:rPr>
                <w:rFonts w:eastAsia="Calibri" w:cstheme="minorHAnsi"/>
                <w:sz w:val="24"/>
                <w:szCs w:val="24"/>
              </w:rPr>
              <w:t>Anwendungsbereich des Art. 7 Abs. 1 EMFA werden mit der Norm die nationalen Zuständigkeiten klargestellt und die Zuständigkeit der Landesmedienanstalten sowie der Aufsichtsgremien des öffentlich-rechtlichen Rundfunks im MStV ausdrücklich bestimmt. Die Landesmedienanstalten und die Aufsichtsgremien des öffentlich-rechtlichen Rundfunks sind gemäß Art. 30 der Richtlinie 2010/13/EU (AMVD-Richtlinie) benannt und fallen somit unter die in Art. 2 Ziffer 13 EMFA enthaltene Begriffsbestimmung „nationale Regulierungsbehörde oder -stelle“.</w:t>
            </w:r>
          </w:p>
          <w:p w14:paraId="6D1604AD" w14:textId="77777777" w:rsidR="00F6328D" w:rsidRPr="00B836C5" w:rsidRDefault="00F6328D" w:rsidP="00974A06">
            <w:pPr>
              <w:jc w:val="both"/>
              <w:rPr>
                <w:rFonts w:eastAsia="Calibri" w:cstheme="minorHAnsi"/>
                <w:sz w:val="24"/>
                <w:szCs w:val="24"/>
              </w:rPr>
            </w:pPr>
          </w:p>
          <w:p w14:paraId="00BE5E95" w14:textId="77777777" w:rsidR="00F6328D" w:rsidRPr="00B836C5" w:rsidRDefault="00F6328D" w:rsidP="00974A06">
            <w:pPr>
              <w:jc w:val="both"/>
              <w:rPr>
                <w:rFonts w:eastAsia="Calibri" w:cstheme="minorHAnsi"/>
                <w:sz w:val="24"/>
                <w:szCs w:val="24"/>
              </w:rPr>
            </w:pPr>
            <w:r w:rsidRPr="00B836C5">
              <w:rPr>
                <w:rFonts w:eastAsia="Calibri" w:cstheme="minorHAnsi"/>
                <w:sz w:val="24"/>
                <w:szCs w:val="24"/>
              </w:rPr>
              <w:t>Die Zuständigkeit der „nationalen Regulierungsbehörde oder -stelle“ tritt damit neben die Zuständigkeiten nach Art. 49 der Verordnung (EU) 2022/2065 (Digital Services Act) und ist mit dieser nicht deckungsgleich.</w:t>
            </w:r>
          </w:p>
          <w:p w14:paraId="223F25D0" w14:textId="77777777" w:rsidR="00F6328D" w:rsidRPr="00B836C5" w:rsidRDefault="00F6328D" w:rsidP="00974A06">
            <w:pPr>
              <w:jc w:val="both"/>
              <w:rPr>
                <w:rFonts w:eastAsia="Calibri" w:cstheme="minorHAnsi"/>
                <w:sz w:val="24"/>
                <w:szCs w:val="24"/>
              </w:rPr>
            </w:pPr>
          </w:p>
          <w:p w14:paraId="6B9A726E" w14:textId="1FEAD0D3" w:rsidR="00F6328D" w:rsidRPr="005754CF" w:rsidRDefault="00F6328D" w:rsidP="00974A06">
            <w:pPr>
              <w:jc w:val="both"/>
              <w:rPr>
                <w:rFonts w:eastAsia="Calibri" w:cstheme="minorHAnsi"/>
                <w:sz w:val="24"/>
                <w:szCs w:val="24"/>
              </w:rPr>
            </w:pPr>
            <w:r w:rsidRPr="00B836C5">
              <w:rPr>
                <w:rFonts w:eastAsia="Calibri" w:cstheme="minorHAnsi"/>
                <w:sz w:val="24"/>
                <w:szCs w:val="24"/>
              </w:rPr>
              <w:t xml:space="preserve">Die besondere Expertise der nach dem MStV für die Medienaufsicht zuständigen Stellen gewährleistet für Kapitel III des EMFA eine wirkungsvolle und den Anforderungen von Art. 7 Abs. 2 EMFA i.V.m. Art. 30 AVMD-RL entsprechende Aufsicht. Bei sowohl die Landesmedienanstalten als auch den öffentlich-rechtlichen Rundfunk betreffenden Themen sollen sich beide Stellen gemäß Art. 7 </w:t>
            </w:r>
            <w:r w:rsidRPr="00B836C5">
              <w:rPr>
                <w:rFonts w:eastAsia="Calibri" w:cstheme="minorHAnsi"/>
                <w:sz w:val="24"/>
                <w:szCs w:val="24"/>
              </w:rPr>
              <w:lastRenderedPageBreak/>
              <w:t>Abs. 1 und Art. 10 Abs. 4 EMFA miteinander ins Benehmen setzen.</w:t>
            </w:r>
            <w:r>
              <w:rPr>
                <w:rFonts w:eastAsia="Calibri" w:cstheme="minorHAnsi"/>
                <w:sz w:val="24"/>
                <w:szCs w:val="24"/>
              </w:rPr>
              <w:t xml:space="preserve"> </w:t>
            </w:r>
          </w:p>
          <w:p w14:paraId="1F24D173" w14:textId="77777777" w:rsidR="00F6328D" w:rsidRPr="005754CF" w:rsidRDefault="00F6328D" w:rsidP="00974A06">
            <w:pPr>
              <w:jc w:val="both"/>
              <w:rPr>
                <w:rFonts w:eastAsia="Calibri" w:cstheme="minorHAnsi"/>
                <w:sz w:val="24"/>
                <w:szCs w:val="24"/>
              </w:rPr>
            </w:pPr>
          </w:p>
          <w:p w14:paraId="1F98D253" w14:textId="6283DECD" w:rsidR="00F6328D" w:rsidRPr="005754CF" w:rsidRDefault="00F6328D" w:rsidP="00974A06">
            <w:pPr>
              <w:jc w:val="both"/>
              <w:rPr>
                <w:rFonts w:eastAsia="Calibri" w:cstheme="minorHAnsi"/>
                <w:bCs/>
                <w:sz w:val="24"/>
                <w:szCs w:val="24"/>
              </w:rPr>
            </w:pPr>
            <w:r w:rsidRPr="005754CF">
              <w:rPr>
                <w:rFonts w:eastAsia="Calibri" w:cstheme="minorHAnsi"/>
                <w:sz w:val="24"/>
                <w:szCs w:val="24"/>
              </w:rPr>
              <w:t>Der EMFA enthält – anders als die AVMD-Richtlinie – keine Regelung der örtlichen Zuständigkeit von nationalen Aufsichtsstellen. Damit erscheint nicht ausgeschlossen, dass in mehreren Mitgliedstaaten die Zuständigkeit der „nationalen Regulierungsbehörde oder -stelle“ i.S.d. Art. 2 Nr. 13 EMFA begründet sein kann. Nach dem MStV besteht für Medienintermediäre eine Zuständigkeit, wenn diese zur Nutzung in Deutschland bestimmt sind (§ 1 Abs. 8 MStV), vorbehaltlich von Sonderregelungen für Anbieter von Video-Sharing-Diensten nach Maßgabe der AVMD-Richtlinie.</w:t>
            </w:r>
          </w:p>
        </w:tc>
      </w:tr>
      <w:tr w:rsidR="00F6328D" w:rsidRPr="005708B1" w14:paraId="5961AD3C" w14:textId="77777777" w:rsidTr="00921B28">
        <w:tc>
          <w:tcPr>
            <w:tcW w:w="4673" w:type="dxa"/>
            <w:shd w:val="clear" w:color="auto" w:fill="FFFFFF" w:themeFill="background1"/>
          </w:tcPr>
          <w:p w14:paraId="003197A3" w14:textId="77777777" w:rsidR="00F6328D" w:rsidRPr="005754CF" w:rsidRDefault="00F6328D" w:rsidP="00B17A6C">
            <w:pPr>
              <w:jc w:val="both"/>
              <w:rPr>
                <w:rFonts w:eastAsia="Calibri" w:cstheme="minorHAnsi"/>
                <w:bCs/>
                <w:sz w:val="24"/>
                <w:szCs w:val="24"/>
              </w:rPr>
            </w:pPr>
          </w:p>
        </w:tc>
        <w:tc>
          <w:tcPr>
            <w:tcW w:w="4889" w:type="dxa"/>
            <w:shd w:val="clear" w:color="auto" w:fill="FFFFFF" w:themeFill="background1"/>
          </w:tcPr>
          <w:p w14:paraId="0992F2C7" w14:textId="47D18931" w:rsidR="00F6328D" w:rsidRPr="005754CF" w:rsidRDefault="00F6328D" w:rsidP="00B51B7B">
            <w:pPr>
              <w:jc w:val="both"/>
              <w:rPr>
                <w:rFonts w:eastAsia="Calibri" w:cstheme="minorHAnsi"/>
                <w:bCs/>
                <w:sz w:val="24"/>
                <w:szCs w:val="24"/>
                <w:u w:val="single"/>
              </w:rPr>
            </w:pPr>
            <w:r w:rsidRPr="005754CF">
              <w:rPr>
                <w:rFonts w:eastAsia="Times New Roman" w:cstheme="minorHAnsi"/>
                <w:bCs/>
                <w:color w:val="FF0000"/>
                <w:sz w:val="24"/>
                <w:szCs w:val="24"/>
                <w:u w:val="single"/>
                <w:lang w:eastAsia="de-DE"/>
              </w:rPr>
              <w:t xml:space="preserve">(2) Im Anwendungsbereich der Verordnung (EU) 2024/1083 nehmen die Landesmedienanstalten außerdem die Aufgaben der zuständigen Behörde nach Artikel 25 Abs. 3 der Verordnung (EU) 2024/1083 wahr. Gebietskörperschaften mit weniger als 100.000 Einwohnern und öffentliche Stellen, die unmittelbar oder mittelbar von solchen Gebietskörperschaften kontrolliert werden, sind nicht verpflichtet, die in Artikel 25 Abs. 2 Unterabs. 1 Buchst. b der Verordnung (EU) 2024/1083 bestimmten Informationen zu veröffentlichen. Für Satz 2 maßgebend ist der </w:t>
            </w:r>
            <w:r w:rsidRPr="005754CF">
              <w:rPr>
                <w:rFonts w:eastAsia="Times New Roman" w:cstheme="minorHAnsi"/>
                <w:bCs/>
                <w:color w:val="FF0000"/>
                <w:sz w:val="24"/>
                <w:szCs w:val="24"/>
                <w:u w:val="single"/>
                <w:lang w:eastAsia="de-DE"/>
              </w:rPr>
              <w:lastRenderedPageBreak/>
              <w:t>Bevölkerungsstand nach der am Tag vor Beginn des Berichtszeitraums vom jeweiligen Statistischen Landesamt zuletzt veröffentlichten Bevölkerungsfortschreibung nach § 5 Abs. 1 Bevölkerungsstatistikgesetz.</w:t>
            </w:r>
          </w:p>
        </w:tc>
        <w:tc>
          <w:tcPr>
            <w:tcW w:w="4782" w:type="dxa"/>
            <w:shd w:val="clear" w:color="auto" w:fill="FFFFFF" w:themeFill="background1"/>
          </w:tcPr>
          <w:p w14:paraId="29592985" w14:textId="77777777" w:rsidR="00F6328D" w:rsidRPr="005754CF" w:rsidRDefault="00F6328D" w:rsidP="00974A06">
            <w:pPr>
              <w:jc w:val="both"/>
              <w:rPr>
                <w:rFonts w:eastAsia="Calibri" w:cstheme="minorHAnsi"/>
                <w:sz w:val="24"/>
                <w:szCs w:val="24"/>
              </w:rPr>
            </w:pPr>
            <w:r w:rsidRPr="005754CF">
              <w:rPr>
                <w:rFonts w:eastAsia="Calibri" w:cstheme="minorHAnsi"/>
                <w:bCs/>
                <w:sz w:val="24"/>
                <w:szCs w:val="24"/>
              </w:rPr>
              <w:lastRenderedPageBreak/>
              <w:t>Art. 25 Abs. 3</w:t>
            </w:r>
            <w:r w:rsidRPr="005754CF">
              <w:rPr>
                <w:rFonts w:eastAsia="Calibri" w:cstheme="minorHAnsi"/>
                <w:sz w:val="24"/>
                <w:szCs w:val="24"/>
              </w:rPr>
              <w:t xml:space="preserve"> </w:t>
            </w:r>
            <w:r w:rsidRPr="005754CF">
              <w:rPr>
                <w:rFonts w:eastAsia="Calibri" w:cstheme="minorHAnsi"/>
                <w:bCs/>
                <w:sz w:val="24"/>
                <w:szCs w:val="24"/>
              </w:rPr>
              <w:t>UAbs. 1</w:t>
            </w:r>
            <w:r w:rsidRPr="005754CF">
              <w:rPr>
                <w:rFonts w:eastAsia="Calibri" w:cstheme="minorHAnsi"/>
                <w:sz w:val="24"/>
                <w:szCs w:val="24"/>
              </w:rPr>
              <w:t xml:space="preserve"> </w:t>
            </w:r>
            <w:r w:rsidRPr="005754CF">
              <w:rPr>
                <w:rFonts w:eastAsia="Calibri" w:cstheme="minorHAnsi"/>
                <w:bCs/>
                <w:sz w:val="24"/>
                <w:szCs w:val="24"/>
              </w:rPr>
              <w:t xml:space="preserve">EMFA </w:t>
            </w:r>
            <w:r w:rsidRPr="005754CF">
              <w:rPr>
                <w:rFonts w:eastAsia="Calibri" w:cstheme="minorHAnsi"/>
                <w:sz w:val="24"/>
                <w:szCs w:val="24"/>
              </w:rPr>
              <w:t>setzt eine Zuständigkeitsbestimmung voraus („beobachten die nationalen Regulierungsbehörden oder -stellen oder andere zuständige unabhängige Behörden oder Stellen in den Mitgliedstaaten…“). Die Landesmedienanstalten kommen aufgrund ihrer Sachnähe und Unabhängigkeit als zuständige Stellen für die von Art. 25 Abs. 3 EMFA geforderte Beobachtung und jährliche Berichterstattung in Betracht.</w:t>
            </w:r>
          </w:p>
          <w:p w14:paraId="5C9A8B83" w14:textId="77777777" w:rsidR="00F6328D" w:rsidRPr="005754CF" w:rsidRDefault="00F6328D" w:rsidP="00974A06">
            <w:pPr>
              <w:jc w:val="both"/>
              <w:rPr>
                <w:rFonts w:eastAsia="Calibri" w:cstheme="minorHAnsi"/>
                <w:sz w:val="24"/>
                <w:szCs w:val="24"/>
              </w:rPr>
            </w:pPr>
          </w:p>
          <w:p w14:paraId="2FE70346" w14:textId="77777777" w:rsidR="00F6328D" w:rsidRPr="005754CF" w:rsidRDefault="00F6328D" w:rsidP="00974A06">
            <w:pPr>
              <w:jc w:val="both"/>
              <w:rPr>
                <w:rFonts w:eastAsia="Calibri" w:cstheme="minorHAnsi"/>
                <w:sz w:val="24"/>
                <w:szCs w:val="24"/>
              </w:rPr>
            </w:pPr>
            <w:r w:rsidRPr="005754CF">
              <w:rPr>
                <w:rFonts w:eastAsia="Calibri" w:cstheme="minorHAnsi"/>
                <w:sz w:val="24"/>
                <w:szCs w:val="24"/>
              </w:rPr>
              <w:lastRenderedPageBreak/>
              <w:t>Die Veröffentlichungspflicht nach Art. 25 Abs. 2 EMFA richtet sich an Behörden und öffentliche Stellen im Sinne von Art. 2 Ziffer 18 EMFA. Erfasst sind danach jede „nationale oder subnationale Regierung, Regulierungsbehörde oder -stelle sowie von einer nationalen oder subnationalen Regierung direkt oder indirekt kontrollierte Stelle“. Die Länder streben an, mit dem Bund ein gemeinsames Verständnis der Begriffe „Behörde oder öffentliche Stelle“, „staatliche Werbung“ und „Liefer- oder Dienstleistungsaufträge“ zu entwickeln, das auch Erwägungsgrund 13 des EMFA berücksichtigt.</w:t>
            </w:r>
          </w:p>
          <w:p w14:paraId="4C75505F" w14:textId="77777777" w:rsidR="00F6328D" w:rsidRPr="005754CF" w:rsidRDefault="00F6328D" w:rsidP="00974A06">
            <w:pPr>
              <w:jc w:val="both"/>
              <w:rPr>
                <w:rFonts w:eastAsia="Calibri" w:cstheme="minorHAnsi"/>
                <w:sz w:val="24"/>
                <w:szCs w:val="24"/>
              </w:rPr>
            </w:pPr>
          </w:p>
          <w:p w14:paraId="4B993257" w14:textId="77777777" w:rsidR="00F6328D" w:rsidRPr="005754CF" w:rsidRDefault="00F6328D" w:rsidP="00974A06">
            <w:pPr>
              <w:jc w:val="both"/>
              <w:rPr>
                <w:rFonts w:eastAsia="Calibri" w:cstheme="minorHAnsi"/>
                <w:sz w:val="24"/>
                <w:szCs w:val="24"/>
              </w:rPr>
            </w:pPr>
            <w:r w:rsidRPr="005754CF">
              <w:rPr>
                <w:rFonts w:eastAsia="Calibri" w:cstheme="minorHAnsi"/>
                <w:sz w:val="24"/>
                <w:szCs w:val="24"/>
              </w:rPr>
              <w:t>Nach Art. 25 Abs. 2 UAbs. 2 EMFA können die Mitgliedstaaten „subnationale Regierungen von Gebietskörperschaften mit weniger als 100.000 Einwohnern“ und von diesen kontrollierte öffentliche Stellen von der Verpflichtung nach Art. 25 Abs. 2 UAbs. 1 Buchst. b EMFA ausnehmen. Gebietskörperschaften in Deutschland sind nicht unmittelbar der Bundesregierung unterstellt, sondern haben stets eine „subnationale Regierung“. Sie unterfallen daher stets der Ausnahme in Art. 25 UAbs. 2 Satz 2 EMFA. Mit Satz 3 wird von dieser Möglichkeit zur Verwaltungsvereinfachung umfassend Gebrauch gemacht.</w:t>
            </w:r>
          </w:p>
          <w:p w14:paraId="4F2D07AD" w14:textId="77777777" w:rsidR="00F6328D" w:rsidRPr="005754CF" w:rsidRDefault="00F6328D" w:rsidP="00974A06">
            <w:pPr>
              <w:jc w:val="both"/>
              <w:rPr>
                <w:rFonts w:eastAsia="Calibri" w:cstheme="minorHAnsi"/>
                <w:sz w:val="24"/>
                <w:szCs w:val="24"/>
              </w:rPr>
            </w:pPr>
          </w:p>
          <w:p w14:paraId="0D8C4A0C" w14:textId="77777777" w:rsidR="00F6328D" w:rsidRPr="005754CF" w:rsidRDefault="00F6328D" w:rsidP="00974A06">
            <w:pPr>
              <w:jc w:val="both"/>
              <w:rPr>
                <w:rFonts w:eastAsia="Calibri" w:cstheme="minorHAnsi"/>
                <w:sz w:val="24"/>
                <w:szCs w:val="24"/>
              </w:rPr>
            </w:pPr>
            <w:r w:rsidRPr="005754CF">
              <w:rPr>
                <w:rFonts w:eastAsia="Calibri" w:cstheme="minorHAnsi"/>
                <w:sz w:val="24"/>
                <w:szCs w:val="24"/>
              </w:rPr>
              <w:t>Der EMFA enthält keine Regelung dazu, nach welchem Verfahren und zu welchem Zeitpunkt die Einwohnerzahl der Gebietskörperschaft zu bestimmen ist. Um die benötigten Daten laufend erfassen zu können, muss deren Umfang zu Beginn jedes Berichtszeitraums nach Art. 25 Abs. 2 UAbs. 1 EMFA feststehen. Als sachlicher Anknüpfungspunkt wird daher die amtliche Bevölkerungsstatistik nach dem Bevölkerungsstatistikgesetz und als zeitlicher Anknüpfungspunkt der zuletzt veröffentlichte Bevölkerungsstand am Tag vor Beginn des Berichtszeitraums gewählt.</w:t>
            </w:r>
          </w:p>
          <w:p w14:paraId="5A016BCD" w14:textId="77777777" w:rsidR="00F6328D" w:rsidRPr="005754CF" w:rsidRDefault="00F6328D" w:rsidP="00974A06">
            <w:pPr>
              <w:jc w:val="both"/>
              <w:rPr>
                <w:rFonts w:eastAsia="Calibri" w:cstheme="minorHAnsi"/>
                <w:sz w:val="24"/>
                <w:szCs w:val="24"/>
              </w:rPr>
            </w:pPr>
          </w:p>
          <w:p w14:paraId="03916F38" w14:textId="1C862E5E" w:rsidR="00F6328D" w:rsidRPr="005754CF" w:rsidRDefault="00F6328D" w:rsidP="00974A06">
            <w:pPr>
              <w:jc w:val="both"/>
              <w:rPr>
                <w:rFonts w:eastAsia="Calibri" w:cstheme="minorHAnsi"/>
                <w:sz w:val="24"/>
                <w:szCs w:val="24"/>
              </w:rPr>
            </w:pPr>
            <w:r w:rsidRPr="005754CF">
              <w:rPr>
                <w:rFonts w:eastAsia="Calibri" w:cstheme="minorHAnsi"/>
                <w:sz w:val="24"/>
                <w:szCs w:val="24"/>
              </w:rPr>
              <w:t xml:space="preserve">Eine </w:t>
            </w:r>
            <w:r>
              <w:rPr>
                <w:rFonts w:eastAsia="Calibri" w:cstheme="minorHAnsi"/>
                <w:sz w:val="24"/>
                <w:szCs w:val="24"/>
              </w:rPr>
              <w:t>Durchführung</w:t>
            </w:r>
            <w:r w:rsidRPr="005754CF">
              <w:rPr>
                <w:rFonts w:eastAsia="Calibri" w:cstheme="minorHAnsi"/>
                <w:sz w:val="24"/>
                <w:szCs w:val="24"/>
              </w:rPr>
              <w:t xml:space="preserve"> der übrigen Regelungsinhalte des Art. 25 erscheint hingegen nicht </w:t>
            </w:r>
            <w:r w:rsidR="00B8716C">
              <w:rPr>
                <w:rFonts w:eastAsia="Calibri" w:cstheme="minorHAnsi"/>
                <w:sz w:val="24"/>
                <w:szCs w:val="24"/>
              </w:rPr>
              <w:t>notwendig</w:t>
            </w:r>
            <w:r w:rsidRPr="005754CF">
              <w:rPr>
                <w:rFonts w:eastAsia="Calibri" w:cstheme="minorHAnsi"/>
                <w:sz w:val="24"/>
                <w:szCs w:val="24"/>
              </w:rPr>
              <w:t>. Abs</w:t>
            </w:r>
            <w:r w:rsidR="00580F62">
              <w:rPr>
                <w:rFonts w:eastAsia="Calibri" w:cstheme="minorHAnsi"/>
                <w:sz w:val="24"/>
                <w:szCs w:val="24"/>
              </w:rPr>
              <w:t>atz</w:t>
            </w:r>
            <w:r w:rsidRPr="005754CF">
              <w:rPr>
                <w:rFonts w:eastAsia="Calibri" w:cstheme="minorHAnsi"/>
                <w:sz w:val="24"/>
                <w:szCs w:val="24"/>
              </w:rPr>
              <w:t> 1 UAbs. 1 und Abs</w:t>
            </w:r>
            <w:r w:rsidR="00580F62">
              <w:rPr>
                <w:rFonts w:eastAsia="Calibri" w:cstheme="minorHAnsi"/>
                <w:sz w:val="24"/>
                <w:szCs w:val="24"/>
              </w:rPr>
              <w:t>atz</w:t>
            </w:r>
            <w:r w:rsidRPr="005754CF">
              <w:rPr>
                <w:rFonts w:eastAsia="Calibri" w:cstheme="minorHAnsi"/>
                <w:sz w:val="24"/>
                <w:szCs w:val="24"/>
              </w:rPr>
              <w:t xml:space="preserve"> 2 UAbs. 1 adressieren Behörden und öffentliche Stellen unmittelbar. </w:t>
            </w:r>
          </w:p>
          <w:p w14:paraId="7D645F5A" w14:textId="77777777" w:rsidR="00F6328D" w:rsidRPr="005754CF" w:rsidRDefault="00F6328D" w:rsidP="00974A06">
            <w:pPr>
              <w:jc w:val="both"/>
              <w:rPr>
                <w:rFonts w:eastAsia="Calibri" w:cstheme="minorHAnsi"/>
                <w:sz w:val="24"/>
                <w:szCs w:val="24"/>
              </w:rPr>
            </w:pPr>
          </w:p>
          <w:p w14:paraId="173B9583" w14:textId="77777777" w:rsidR="00F6328D" w:rsidRDefault="00F6328D" w:rsidP="00974A06">
            <w:pPr>
              <w:jc w:val="both"/>
              <w:rPr>
                <w:rFonts w:eastAsia="Calibri" w:cstheme="minorHAnsi"/>
                <w:sz w:val="24"/>
                <w:szCs w:val="24"/>
              </w:rPr>
            </w:pPr>
            <w:r w:rsidRPr="005754CF">
              <w:rPr>
                <w:rFonts w:eastAsia="Calibri" w:cstheme="minorHAnsi"/>
                <w:sz w:val="24"/>
                <w:szCs w:val="24"/>
              </w:rPr>
              <w:t>Art. 25 Abs. 1 UAbs. 2 EMFA formuliert eine Zielsetzung. Der für jedes staatliche Handeln aus dem Rechtsstaatsprinzip folgende Vorrang des Gesetzes macht eine ausdrückliche Regelung entbehrlich.</w:t>
            </w:r>
          </w:p>
          <w:p w14:paraId="6578765D" w14:textId="0FF3CE3C" w:rsidR="00334B82" w:rsidRPr="005754CF" w:rsidRDefault="00334B82" w:rsidP="00974A06">
            <w:pPr>
              <w:jc w:val="both"/>
              <w:rPr>
                <w:rFonts w:eastAsia="Calibri" w:cstheme="minorHAnsi"/>
                <w:bCs/>
                <w:sz w:val="24"/>
                <w:szCs w:val="24"/>
              </w:rPr>
            </w:pPr>
          </w:p>
        </w:tc>
      </w:tr>
      <w:tr w:rsidR="00F6328D" w:rsidRPr="005708B1" w14:paraId="468DE800" w14:textId="77777777" w:rsidTr="00921B28">
        <w:tc>
          <w:tcPr>
            <w:tcW w:w="4673" w:type="dxa"/>
            <w:shd w:val="clear" w:color="auto" w:fill="A6A6A6" w:themeFill="background1" w:themeFillShade="A6"/>
          </w:tcPr>
          <w:p w14:paraId="48CCD840" w14:textId="57BB663B" w:rsidR="00F6328D" w:rsidRPr="005754CF" w:rsidRDefault="00F6328D" w:rsidP="00B17A6C">
            <w:pPr>
              <w:keepNext/>
              <w:jc w:val="center"/>
              <w:rPr>
                <w:rFonts w:eastAsia="Calibri" w:cstheme="minorHAnsi"/>
                <w:b/>
                <w:sz w:val="24"/>
                <w:szCs w:val="24"/>
              </w:rPr>
            </w:pPr>
          </w:p>
          <w:p w14:paraId="7159E1F6" w14:textId="44854C4C" w:rsidR="00F6328D" w:rsidRPr="005754CF" w:rsidRDefault="00F6328D" w:rsidP="00B51B7B">
            <w:pPr>
              <w:keepNext/>
              <w:jc w:val="center"/>
              <w:rPr>
                <w:rFonts w:eastAsia="Calibri" w:cstheme="minorHAnsi"/>
                <w:b/>
                <w:sz w:val="24"/>
                <w:szCs w:val="24"/>
              </w:rPr>
            </w:pPr>
            <w:r w:rsidRPr="005754CF">
              <w:rPr>
                <w:rFonts w:eastAsia="Calibri" w:cstheme="minorHAnsi"/>
                <w:b/>
                <w:sz w:val="24"/>
                <w:szCs w:val="24"/>
              </w:rPr>
              <w:t>VIII. Abschnitt</w:t>
            </w:r>
            <w:r w:rsidRPr="005754CF">
              <w:rPr>
                <w:rFonts w:eastAsia="Calibri" w:cstheme="minorHAnsi"/>
                <w:b/>
                <w:sz w:val="24"/>
                <w:szCs w:val="24"/>
              </w:rPr>
              <w:br/>
              <w:t>Revision, Ordnungswidrigkeiten</w:t>
            </w:r>
          </w:p>
          <w:p w14:paraId="133FB117" w14:textId="77777777" w:rsidR="00F6328D" w:rsidRPr="005754CF" w:rsidRDefault="00F6328D" w:rsidP="00974A06">
            <w:pPr>
              <w:jc w:val="both"/>
              <w:rPr>
                <w:rFonts w:eastAsia="Calibri" w:cstheme="minorHAnsi"/>
                <w:bCs/>
                <w:sz w:val="24"/>
                <w:szCs w:val="24"/>
              </w:rPr>
            </w:pPr>
          </w:p>
        </w:tc>
        <w:tc>
          <w:tcPr>
            <w:tcW w:w="4889" w:type="dxa"/>
            <w:shd w:val="clear" w:color="auto" w:fill="A6A6A6" w:themeFill="background1" w:themeFillShade="A6"/>
          </w:tcPr>
          <w:p w14:paraId="0D796E1D" w14:textId="77777777" w:rsidR="00F6328D" w:rsidRPr="005754CF" w:rsidRDefault="00F6328D" w:rsidP="00974A06">
            <w:pPr>
              <w:jc w:val="both"/>
              <w:rPr>
                <w:rFonts w:eastAsia="Calibri" w:cstheme="minorHAnsi"/>
                <w:bCs/>
                <w:sz w:val="24"/>
                <w:szCs w:val="24"/>
                <w:u w:val="single"/>
              </w:rPr>
            </w:pPr>
          </w:p>
        </w:tc>
        <w:tc>
          <w:tcPr>
            <w:tcW w:w="4782" w:type="dxa"/>
            <w:shd w:val="clear" w:color="auto" w:fill="A6A6A6" w:themeFill="background1" w:themeFillShade="A6"/>
          </w:tcPr>
          <w:p w14:paraId="06820F34" w14:textId="77777777" w:rsidR="00F6328D" w:rsidRPr="005754CF" w:rsidRDefault="00F6328D" w:rsidP="00974A06">
            <w:pPr>
              <w:jc w:val="both"/>
              <w:rPr>
                <w:rFonts w:eastAsia="Calibri" w:cstheme="minorHAnsi"/>
                <w:bCs/>
                <w:sz w:val="24"/>
                <w:szCs w:val="24"/>
              </w:rPr>
            </w:pPr>
          </w:p>
        </w:tc>
      </w:tr>
      <w:tr w:rsidR="00F6328D" w:rsidRPr="005708B1" w14:paraId="448A0551" w14:textId="77777777" w:rsidTr="00974A06">
        <w:tc>
          <w:tcPr>
            <w:tcW w:w="4673" w:type="dxa"/>
            <w:shd w:val="clear" w:color="auto" w:fill="D9D9D9" w:themeFill="background1" w:themeFillShade="D9"/>
          </w:tcPr>
          <w:p w14:paraId="56EB73E3" w14:textId="2BBB6419" w:rsidR="00F6328D" w:rsidRPr="005754CF" w:rsidRDefault="00F6328D" w:rsidP="00B17A6C">
            <w:pPr>
              <w:keepNext/>
              <w:jc w:val="center"/>
              <w:rPr>
                <w:rFonts w:eastAsia="Calibri" w:cstheme="minorHAnsi"/>
                <w:b/>
                <w:sz w:val="24"/>
                <w:szCs w:val="24"/>
              </w:rPr>
            </w:pPr>
          </w:p>
          <w:p w14:paraId="19BDF3DC" w14:textId="03FE8971" w:rsidR="00F6328D" w:rsidRPr="005754CF" w:rsidRDefault="00F6328D" w:rsidP="00B51B7B">
            <w:pPr>
              <w:keepNext/>
              <w:jc w:val="center"/>
              <w:rPr>
                <w:rFonts w:eastAsia="Calibri" w:cstheme="minorHAnsi"/>
                <w:b/>
                <w:sz w:val="24"/>
                <w:szCs w:val="24"/>
              </w:rPr>
            </w:pPr>
            <w:r w:rsidRPr="005754CF">
              <w:rPr>
                <w:rFonts w:eastAsia="Calibri" w:cstheme="minorHAnsi"/>
                <w:b/>
                <w:sz w:val="24"/>
                <w:szCs w:val="24"/>
              </w:rPr>
              <w:t>§ 115</w:t>
            </w:r>
          </w:p>
          <w:p w14:paraId="27410236" w14:textId="77777777" w:rsidR="00F6328D" w:rsidRPr="005754CF" w:rsidRDefault="00F6328D" w:rsidP="00974A06">
            <w:pPr>
              <w:keepNext/>
              <w:jc w:val="center"/>
              <w:rPr>
                <w:rFonts w:eastAsia="Calibri" w:cstheme="minorHAnsi"/>
                <w:b/>
                <w:sz w:val="24"/>
                <w:szCs w:val="24"/>
              </w:rPr>
            </w:pPr>
            <w:r w:rsidRPr="005754CF">
              <w:rPr>
                <w:rFonts w:eastAsia="Calibri" w:cstheme="minorHAnsi"/>
                <w:b/>
                <w:sz w:val="24"/>
                <w:szCs w:val="24"/>
              </w:rPr>
              <w:t>Ordnungswidrigkeiten</w:t>
            </w:r>
          </w:p>
          <w:p w14:paraId="4D0A24FC" w14:textId="77777777" w:rsidR="00F6328D" w:rsidRPr="005754CF" w:rsidRDefault="00F6328D" w:rsidP="00974A06">
            <w:pPr>
              <w:jc w:val="center"/>
              <w:rPr>
                <w:rFonts w:eastAsia="Calibri" w:cstheme="minorHAnsi"/>
                <w:bCs/>
                <w:sz w:val="24"/>
                <w:szCs w:val="24"/>
              </w:rPr>
            </w:pPr>
          </w:p>
        </w:tc>
        <w:tc>
          <w:tcPr>
            <w:tcW w:w="4889" w:type="dxa"/>
            <w:shd w:val="clear" w:color="auto" w:fill="D9D9D9" w:themeFill="background1" w:themeFillShade="D9"/>
            <w:vAlign w:val="center"/>
          </w:tcPr>
          <w:p w14:paraId="1939C159" w14:textId="2AD81758" w:rsidR="00F6328D" w:rsidRPr="00974A06" w:rsidRDefault="001053D4" w:rsidP="00974A06">
            <w:pPr>
              <w:jc w:val="center"/>
              <w:rPr>
                <w:rFonts w:eastAsia="Calibri" w:cstheme="minorHAnsi"/>
                <w:bCs/>
                <w:i/>
                <w:sz w:val="24"/>
                <w:szCs w:val="24"/>
              </w:rPr>
            </w:pPr>
            <w:r w:rsidRPr="00974A06">
              <w:rPr>
                <w:rFonts w:eastAsia="Calibri" w:cstheme="minorHAnsi"/>
                <w:bCs/>
                <w:i/>
                <w:sz w:val="24"/>
                <w:szCs w:val="24"/>
              </w:rPr>
              <w:t>ggf. noch anzupassen</w:t>
            </w:r>
          </w:p>
        </w:tc>
        <w:tc>
          <w:tcPr>
            <w:tcW w:w="4782" w:type="dxa"/>
            <w:shd w:val="clear" w:color="auto" w:fill="D9D9D9" w:themeFill="background1" w:themeFillShade="D9"/>
          </w:tcPr>
          <w:p w14:paraId="57BB3917" w14:textId="77777777" w:rsidR="00F6328D" w:rsidRPr="005754CF" w:rsidRDefault="00F6328D" w:rsidP="00B17A6C">
            <w:pPr>
              <w:jc w:val="both"/>
              <w:rPr>
                <w:rFonts w:eastAsia="Calibri" w:cstheme="minorHAnsi"/>
                <w:bCs/>
                <w:sz w:val="24"/>
                <w:szCs w:val="24"/>
              </w:rPr>
            </w:pPr>
          </w:p>
        </w:tc>
      </w:tr>
    </w:tbl>
    <w:p w14:paraId="78045064" w14:textId="77777777" w:rsidR="008E5314" w:rsidRDefault="008E5314" w:rsidP="00974A06">
      <w:pPr>
        <w:spacing w:after="0" w:line="240" w:lineRule="auto"/>
      </w:pPr>
    </w:p>
    <w:sectPr w:rsidR="008E5314" w:rsidSect="00095733">
      <w:pgSz w:w="16838" w:h="11906" w:orient="landscape"/>
      <w:pgMar w:top="1417" w:right="1417" w:bottom="1417"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ED6DDF" w16cex:dateUtc="2025-06-06T11:38:00Z"/>
  <w16cex:commentExtensible w16cex:durableId="2BF2761F" w16cex:dateUtc="2025-06-10T07:15:00Z"/>
  <w16cex:commentExtensible w16cex:durableId="2BED6FE2" w16cex:dateUtc="2025-06-06T11:47:00Z"/>
  <w16cex:commentExtensible w16cex:durableId="2BED73F0" w16cex:dateUtc="2025-06-06T12:04:00Z"/>
  <w16cex:commentExtensible w16cex:durableId="2BED79BC" w16cex:dateUtc="2025-06-06T12:29:00Z"/>
  <w16cex:commentExtensible w16cex:durableId="2BF277AD" w16cex:dateUtc="2025-06-10T07:21:00Z"/>
  <w16cex:commentExtensible w16cex:durableId="70299629" w16cex:dateUtc="2025-06-06T1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573443" w16cid:durableId="2BED6DDF"/>
  <w16cid:commentId w16cid:paraId="4FFF7DFD" w16cid:durableId="2BF2761F"/>
  <w16cid:commentId w16cid:paraId="0BE09B57" w16cid:durableId="2BED6FE2"/>
  <w16cid:commentId w16cid:paraId="6EF33732" w16cid:durableId="2BED73F0"/>
  <w16cid:commentId w16cid:paraId="15750EA0" w16cid:durableId="2BED79BC"/>
  <w16cid:commentId w16cid:paraId="570C8476" w16cid:durableId="2BF277AD"/>
  <w16cid:commentId w16cid:paraId="17AF6D2B" w16cid:durableId="7029962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0AA7A" w14:textId="77777777" w:rsidR="00224AAA" w:rsidRDefault="00224AAA" w:rsidP="00095733">
      <w:pPr>
        <w:spacing w:after="0" w:line="240" w:lineRule="auto"/>
      </w:pPr>
      <w:r>
        <w:separator/>
      </w:r>
    </w:p>
  </w:endnote>
  <w:endnote w:type="continuationSeparator" w:id="0">
    <w:p w14:paraId="238D0599" w14:textId="77777777" w:rsidR="00224AAA" w:rsidRDefault="00224AAA" w:rsidP="00095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586615"/>
      <w:docPartObj>
        <w:docPartGallery w:val="Page Numbers (Bottom of Page)"/>
        <w:docPartUnique/>
      </w:docPartObj>
    </w:sdtPr>
    <w:sdtEndPr/>
    <w:sdtContent>
      <w:p w14:paraId="7778385F" w14:textId="69ECBB1C" w:rsidR="0093583D" w:rsidRDefault="0093583D">
        <w:pPr>
          <w:pStyle w:val="Fuzeile"/>
          <w:jc w:val="right"/>
        </w:pPr>
        <w:r>
          <w:fldChar w:fldCharType="begin"/>
        </w:r>
        <w:r>
          <w:instrText>PAGE   \* MERGEFORMAT</w:instrText>
        </w:r>
        <w:r>
          <w:fldChar w:fldCharType="separate"/>
        </w:r>
        <w:r w:rsidR="00B27CCC">
          <w:rPr>
            <w:noProof/>
          </w:rPr>
          <w:t>25</w:t>
        </w:r>
        <w:r>
          <w:fldChar w:fldCharType="end"/>
        </w:r>
      </w:p>
    </w:sdtContent>
  </w:sdt>
  <w:p w14:paraId="5A178221" w14:textId="77777777" w:rsidR="0093583D" w:rsidRDefault="0093583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06049" w14:textId="77777777" w:rsidR="00224AAA" w:rsidRDefault="00224AAA" w:rsidP="00095733">
      <w:pPr>
        <w:spacing w:after="0" w:line="240" w:lineRule="auto"/>
      </w:pPr>
      <w:r>
        <w:separator/>
      </w:r>
    </w:p>
  </w:footnote>
  <w:footnote w:type="continuationSeparator" w:id="0">
    <w:p w14:paraId="5F381ED9" w14:textId="77777777" w:rsidR="00224AAA" w:rsidRDefault="00224AAA" w:rsidP="00095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F7FB2" w14:textId="5D069459" w:rsidR="00DB00DB" w:rsidRPr="00D61D96" w:rsidRDefault="00932A1F" w:rsidP="00DB00DB">
    <w:pPr>
      <w:tabs>
        <w:tab w:val="center" w:pos="4536"/>
        <w:tab w:val="right" w:pos="9072"/>
      </w:tabs>
      <w:spacing w:after="0" w:line="240" w:lineRule="auto"/>
      <w:jc w:val="center"/>
      <w:rPr>
        <w:rFonts w:cstheme="minorHAnsi"/>
        <w:kern w:val="0"/>
        <w14:ligatures w14:val="none"/>
      </w:rPr>
    </w:pPr>
    <w:r>
      <w:rPr>
        <w:rFonts w:cstheme="minorHAnsi"/>
        <w:kern w:val="0"/>
        <w14:ligatures w14:val="none"/>
      </w:rPr>
      <w:t>Diskussionsentwurf der Rundfunkkommission der Länder (Stand: Juni 2025)</w:t>
    </w:r>
  </w:p>
  <w:p w14:paraId="4101A931" w14:textId="77777777" w:rsidR="00DB00DB" w:rsidRPr="00D61D96" w:rsidRDefault="00DB00DB">
    <w:pPr>
      <w:pStyle w:val="Kopfzeile"/>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06D9F"/>
    <w:multiLevelType w:val="hybridMultilevel"/>
    <w:tmpl w:val="5732AE6E"/>
    <w:lvl w:ilvl="0" w:tplc="A8DED4B2">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D6E782B"/>
    <w:multiLevelType w:val="hybridMultilevel"/>
    <w:tmpl w:val="38405A36"/>
    <w:lvl w:ilvl="0" w:tplc="A8DED4B2">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3E85297"/>
    <w:multiLevelType w:val="multilevel"/>
    <w:tmpl w:val="E946E098"/>
    <w:name w:val="Artikel"/>
    <w:lvl w:ilvl="0">
      <w:start w:val="1"/>
      <w:numFmt w:val="decimal"/>
      <w:lvlRestart w:val="0"/>
      <w:suff w:val="nothing"/>
      <w:lvlText w:val="Artikel %1"/>
      <w:lvlJc w:val="left"/>
      <w:pPr>
        <w:ind w:left="720" w:hanging="720"/>
      </w:pPr>
    </w:lvl>
    <w:lvl w:ilvl="1">
      <w:start w:val="1"/>
      <w:numFmt w:val="decimal"/>
      <w:pStyle w:val="ParagraphBezeichner"/>
      <w:suff w:val="nothing"/>
      <w:lvlText w:val="§ %2"/>
      <w:lvlJc w:val="left"/>
      <w:pPr>
        <w:tabs>
          <w:tab w:val="num" w:pos="0"/>
        </w:tabs>
        <w:ind w:left="0" w:firstLine="0"/>
      </w:pPr>
    </w:lvl>
    <w:lvl w:ilvl="2">
      <w:start w:val="1"/>
      <w:numFmt w:val="decimal"/>
      <w:pStyle w:val="JuristischerAbsatznummeriert"/>
      <w:lvlText w:val="(%3)"/>
      <w:lvlJc w:val="left"/>
      <w:pPr>
        <w:tabs>
          <w:tab w:val="num" w:pos="850"/>
        </w:tabs>
        <w:ind w:left="0" w:firstLine="425"/>
      </w:pPr>
    </w:lvl>
    <w:lvl w:ilvl="3">
      <w:start w:val="1"/>
      <w:numFmt w:val="decimal"/>
      <w:pStyle w:val="NummerierungStufe1"/>
      <w:lvlText w:val="%4."/>
      <w:lvlJc w:val="left"/>
      <w:pPr>
        <w:tabs>
          <w:tab w:val="num" w:pos="425"/>
        </w:tabs>
        <w:ind w:left="425" w:hanging="425"/>
      </w:p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1F696A"/>
    <w:multiLevelType w:val="multilevel"/>
    <w:tmpl w:val="DBD89758"/>
    <w:lvl w:ilvl="0">
      <w:start w:val="1"/>
      <w:numFmt w:val="decimal"/>
      <w:lvlRestart w:val="0"/>
      <w:suff w:val="nothing"/>
      <w:lvlText w:val="Artikel %1"/>
      <w:lvlJc w:val="left"/>
      <w:pPr>
        <w:ind w:left="720" w:hanging="720"/>
      </w:pPr>
    </w:lvl>
    <w:lvl w:ilvl="1">
      <w:start w:val="1"/>
      <w:numFmt w:val="decimal"/>
      <w:suff w:val="nothing"/>
      <w:lvlText w:val="§ %2"/>
      <w:lvlJc w:val="left"/>
      <w:pPr>
        <w:tabs>
          <w:tab w:val="num" w:pos="0"/>
        </w:tabs>
        <w:ind w:left="0" w:firstLine="0"/>
      </w:pPr>
    </w:lvl>
    <w:lvl w:ilvl="2">
      <w:start w:val="1"/>
      <w:numFmt w:val="decimal"/>
      <w:lvlText w:val="(%3)"/>
      <w:lvlJc w:val="left"/>
      <w:pPr>
        <w:tabs>
          <w:tab w:val="num" w:pos="850"/>
        </w:tabs>
        <w:ind w:left="0" w:firstLine="425"/>
      </w:pPr>
    </w:lvl>
    <w:lvl w:ilvl="3">
      <w:start w:val="1"/>
      <w:numFmt w:val="decimal"/>
      <w:lvlText w:val="%4."/>
      <w:lvlJc w:val="left"/>
      <w:pPr>
        <w:tabs>
          <w:tab w:val="num" w:pos="425"/>
        </w:tabs>
        <w:ind w:left="425" w:hanging="425"/>
      </w:pPr>
      <w:rPr>
        <w:rFonts w:asciiTheme="minorHAnsi" w:hAnsiTheme="minorHAnsi" w:cstheme="minorHAnsi" w:hint="default"/>
        <w:b w:val="0"/>
        <w:bCs w:val="0"/>
      </w:rPr>
    </w:lvl>
    <w:lvl w:ilvl="4">
      <w:start w:val="1"/>
      <w:numFmt w:val="lowerLetter"/>
      <w:lvlText w:val="%5)"/>
      <w:lvlJc w:val="left"/>
      <w:pPr>
        <w:tabs>
          <w:tab w:val="num" w:pos="850"/>
        </w:tabs>
        <w:ind w:left="850" w:hanging="425"/>
      </w:pPr>
    </w:lvl>
    <w:lvl w:ilvl="5">
      <w:start w:val="1"/>
      <w:numFmt w:val="lowerLetter"/>
      <w:lvlText w:val="%6%6)"/>
      <w:lvlJc w:val="left"/>
      <w:pPr>
        <w:tabs>
          <w:tab w:val="num" w:pos="1276"/>
        </w:tabs>
        <w:ind w:left="1276" w:hanging="426"/>
      </w:pPr>
    </w:lvl>
    <w:lvl w:ilvl="6">
      <w:start w:val="1"/>
      <w:numFmt w:val="lowerLetter"/>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F9942C7"/>
    <w:multiLevelType w:val="hybridMultilevel"/>
    <w:tmpl w:val="3102A810"/>
    <w:lvl w:ilvl="0" w:tplc="A8DED4B2">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trackRevisions/>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733"/>
    <w:rsid w:val="00000CEE"/>
    <w:rsid w:val="00002DD1"/>
    <w:rsid w:val="0003089B"/>
    <w:rsid w:val="000317BF"/>
    <w:rsid w:val="0004148D"/>
    <w:rsid w:val="0005155C"/>
    <w:rsid w:val="00055646"/>
    <w:rsid w:val="00063527"/>
    <w:rsid w:val="000639B7"/>
    <w:rsid w:val="000918B3"/>
    <w:rsid w:val="00093A58"/>
    <w:rsid w:val="00095733"/>
    <w:rsid w:val="000A026B"/>
    <w:rsid w:val="000A0309"/>
    <w:rsid w:val="000A727A"/>
    <w:rsid w:val="000E65E0"/>
    <w:rsid w:val="000F5995"/>
    <w:rsid w:val="001053D4"/>
    <w:rsid w:val="001374EA"/>
    <w:rsid w:val="001404ED"/>
    <w:rsid w:val="00145AAD"/>
    <w:rsid w:val="00146EE3"/>
    <w:rsid w:val="001508AD"/>
    <w:rsid w:val="001542FB"/>
    <w:rsid w:val="00162BB6"/>
    <w:rsid w:val="001661A3"/>
    <w:rsid w:val="00172243"/>
    <w:rsid w:val="0018283E"/>
    <w:rsid w:val="00190EE2"/>
    <w:rsid w:val="0019302E"/>
    <w:rsid w:val="00193A7C"/>
    <w:rsid w:val="00194C4F"/>
    <w:rsid w:val="001B317C"/>
    <w:rsid w:val="001B629D"/>
    <w:rsid w:val="001B6A28"/>
    <w:rsid w:val="001D6C79"/>
    <w:rsid w:val="001D6E78"/>
    <w:rsid w:val="001D7021"/>
    <w:rsid w:val="001D766D"/>
    <w:rsid w:val="00200CAB"/>
    <w:rsid w:val="002018BE"/>
    <w:rsid w:val="0020208B"/>
    <w:rsid w:val="00205589"/>
    <w:rsid w:val="00210F48"/>
    <w:rsid w:val="002137FA"/>
    <w:rsid w:val="00220403"/>
    <w:rsid w:val="00224AAA"/>
    <w:rsid w:val="0022555C"/>
    <w:rsid w:val="00226B10"/>
    <w:rsid w:val="00240406"/>
    <w:rsid w:val="00250800"/>
    <w:rsid w:val="0026138E"/>
    <w:rsid w:val="002735F5"/>
    <w:rsid w:val="00277DEF"/>
    <w:rsid w:val="00281819"/>
    <w:rsid w:val="0028679F"/>
    <w:rsid w:val="0029379C"/>
    <w:rsid w:val="002A192F"/>
    <w:rsid w:val="002A28CF"/>
    <w:rsid w:val="002A4A07"/>
    <w:rsid w:val="002B6DF6"/>
    <w:rsid w:val="002C5713"/>
    <w:rsid w:val="002C62CD"/>
    <w:rsid w:val="002D3189"/>
    <w:rsid w:val="002D6826"/>
    <w:rsid w:val="002D699E"/>
    <w:rsid w:val="002E6CB9"/>
    <w:rsid w:val="002F14F6"/>
    <w:rsid w:val="002F28F1"/>
    <w:rsid w:val="002F7852"/>
    <w:rsid w:val="003002C8"/>
    <w:rsid w:val="00303C99"/>
    <w:rsid w:val="00315FD5"/>
    <w:rsid w:val="00316740"/>
    <w:rsid w:val="003251FE"/>
    <w:rsid w:val="003340CC"/>
    <w:rsid w:val="00334B82"/>
    <w:rsid w:val="00347592"/>
    <w:rsid w:val="00380EF9"/>
    <w:rsid w:val="003856D0"/>
    <w:rsid w:val="003B2190"/>
    <w:rsid w:val="003B7258"/>
    <w:rsid w:val="003C26B7"/>
    <w:rsid w:val="003E2EC7"/>
    <w:rsid w:val="003F1110"/>
    <w:rsid w:val="00404915"/>
    <w:rsid w:val="004109BF"/>
    <w:rsid w:val="00413C7E"/>
    <w:rsid w:val="004330A2"/>
    <w:rsid w:val="00433891"/>
    <w:rsid w:val="00436AA9"/>
    <w:rsid w:val="00443139"/>
    <w:rsid w:val="00450937"/>
    <w:rsid w:val="004577DE"/>
    <w:rsid w:val="00460F3F"/>
    <w:rsid w:val="00475E72"/>
    <w:rsid w:val="00476D58"/>
    <w:rsid w:val="00482A8F"/>
    <w:rsid w:val="00483E20"/>
    <w:rsid w:val="00494093"/>
    <w:rsid w:val="004A309D"/>
    <w:rsid w:val="004A4C3D"/>
    <w:rsid w:val="004A7412"/>
    <w:rsid w:val="004B0085"/>
    <w:rsid w:val="004B0575"/>
    <w:rsid w:val="004B106B"/>
    <w:rsid w:val="004B57B7"/>
    <w:rsid w:val="004B7EB5"/>
    <w:rsid w:val="004C4F58"/>
    <w:rsid w:val="004D194C"/>
    <w:rsid w:val="004D48CC"/>
    <w:rsid w:val="004E4B97"/>
    <w:rsid w:val="004E5872"/>
    <w:rsid w:val="00504667"/>
    <w:rsid w:val="005121B3"/>
    <w:rsid w:val="0051770D"/>
    <w:rsid w:val="00523795"/>
    <w:rsid w:val="00534183"/>
    <w:rsid w:val="00535104"/>
    <w:rsid w:val="00535C3D"/>
    <w:rsid w:val="00544C1E"/>
    <w:rsid w:val="0055159F"/>
    <w:rsid w:val="00552694"/>
    <w:rsid w:val="0055283A"/>
    <w:rsid w:val="00566863"/>
    <w:rsid w:val="005708B1"/>
    <w:rsid w:val="005728CF"/>
    <w:rsid w:val="005754CF"/>
    <w:rsid w:val="0058036C"/>
    <w:rsid w:val="00580F62"/>
    <w:rsid w:val="00582C7A"/>
    <w:rsid w:val="00584539"/>
    <w:rsid w:val="00587AA3"/>
    <w:rsid w:val="005A198E"/>
    <w:rsid w:val="005A283C"/>
    <w:rsid w:val="005A2A4B"/>
    <w:rsid w:val="005A6BE5"/>
    <w:rsid w:val="005B1C78"/>
    <w:rsid w:val="005B6012"/>
    <w:rsid w:val="005E3C1D"/>
    <w:rsid w:val="005F18CD"/>
    <w:rsid w:val="006176FA"/>
    <w:rsid w:val="00625122"/>
    <w:rsid w:val="006303F1"/>
    <w:rsid w:val="00643349"/>
    <w:rsid w:val="0064727F"/>
    <w:rsid w:val="00647380"/>
    <w:rsid w:val="006766D8"/>
    <w:rsid w:val="0068132E"/>
    <w:rsid w:val="00693DDB"/>
    <w:rsid w:val="006A72DE"/>
    <w:rsid w:val="006B09F1"/>
    <w:rsid w:val="006B389E"/>
    <w:rsid w:val="006B635F"/>
    <w:rsid w:val="006B6E51"/>
    <w:rsid w:val="006C66FF"/>
    <w:rsid w:val="006C6E74"/>
    <w:rsid w:val="006E7AE0"/>
    <w:rsid w:val="006F0821"/>
    <w:rsid w:val="0070737E"/>
    <w:rsid w:val="007340E7"/>
    <w:rsid w:val="0073657F"/>
    <w:rsid w:val="007443C5"/>
    <w:rsid w:val="00776E3D"/>
    <w:rsid w:val="00780C91"/>
    <w:rsid w:val="00787544"/>
    <w:rsid w:val="007961A3"/>
    <w:rsid w:val="007B6937"/>
    <w:rsid w:val="007E544C"/>
    <w:rsid w:val="00800622"/>
    <w:rsid w:val="0080281F"/>
    <w:rsid w:val="00805379"/>
    <w:rsid w:val="00805BC0"/>
    <w:rsid w:val="008205A6"/>
    <w:rsid w:val="00825236"/>
    <w:rsid w:val="00830A77"/>
    <w:rsid w:val="008323FA"/>
    <w:rsid w:val="00842883"/>
    <w:rsid w:val="008520CC"/>
    <w:rsid w:val="00862B87"/>
    <w:rsid w:val="008675B5"/>
    <w:rsid w:val="00873AE9"/>
    <w:rsid w:val="008805F4"/>
    <w:rsid w:val="008874BF"/>
    <w:rsid w:val="00893B72"/>
    <w:rsid w:val="008A0D26"/>
    <w:rsid w:val="008A6634"/>
    <w:rsid w:val="008B088A"/>
    <w:rsid w:val="008B5C1D"/>
    <w:rsid w:val="008C16EB"/>
    <w:rsid w:val="008C34B9"/>
    <w:rsid w:val="008C3593"/>
    <w:rsid w:val="008E5314"/>
    <w:rsid w:val="00921B28"/>
    <w:rsid w:val="00923941"/>
    <w:rsid w:val="009250C2"/>
    <w:rsid w:val="00932A1F"/>
    <w:rsid w:val="0093583D"/>
    <w:rsid w:val="009430A4"/>
    <w:rsid w:val="00950594"/>
    <w:rsid w:val="009511A0"/>
    <w:rsid w:val="00960D41"/>
    <w:rsid w:val="00974A06"/>
    <w:rsid w:val="00984756"/>
    <w:rsid w:val="009920B2"/>
    <w:rsid w:val="009A0D3C"/>
    <w:rsid w:val="009C7593"/>
    <w:rsid w:val="009D5399"/>
    <w:rsid w:val="009F1617"/>
    <w:rsid w:val="009F2909"/>
    <w:rsid w:val="009F2F8D"/>
    <w:rsid w:val="00A045B7"/>
    <w:rsid w:val="00A1770F"/>
    <w:rsid w:val="00A353E8"/>
    <w:rsid w:val="00A415D6"/>
    <w:rsid w:val="00A477DE"/>
    <w:rsid w:val="00A60271"/>
    <w:rsid w:val="00A61D7E"/>
    <w:rsid w:val="00A721D1"/>
    <w:rsid w:val="00A75D86"/>
    <w:rsid w:val="00A77C32"/>
    <w:rsid w:val="00A853E9"/>
    <w:rsid w:val="00A93B33"/>
    <w:rsid w:val="00AA353E"/>
    <w:rsid w:val="00AB514A"/>
    <w:rsid w:val="00AF5CAE"/>
    <w:rsid w:val="00B16E8E"/>
    <w:rsid w:val="00B17A6C"/>
    <w:rsid w:val="00B27CCC"/>
    <w:rsid w:val="00B35819"/>
    <w:rsid w:val="00B37E74"/>
    <w:rsid w:val="00B4179E"/>
    <w:rsid w:val="00B44857"/>
    <w:rsid w:val="00B50ACA"/>
    <w:rsid w:val="00B51B7B"/>
    <w:rsid w:val="00B57476"/>
    <w:rsid w:val="00B61657"/>
    <w:rsid w:val="00B6213E"/>
    <w:rsid w:val="00B62D06"/>
    <w:rsid w:val="00B72399"/>
    <w:rsid w:val="00B73696"/>
    <w:rsid w:val="00B7430E"/>
    <w:rsid w:val="00B74FBF"/>
    <w:rsid w:val="00B75105"/>
    <w:rsid w:val="00B836C5"/>
    <w:rsid w:val="00B839A7"/>
    <w:rsid w:val="00B84521"/>
    <w:rsid w:val="00B8716C"/>
    <w:rsid w:val="00B9629C"/>
    <w:rsid w:val="00BB1C0A"/>
    <w:rsid w:val="00BB611B"/>
    <w:rsid w:val="00BD6903"/>
    <w:rsid w:val="00BE3A44"/>
    <w:rsid w:val="00BE46A6"/>
    <w:rsid w:val="00BF01F4"/>
    <w:rsid w:val="00BF5F2B"/>
    <w:rsid w:val="00C03A9A"/>
    <w:rsid w:val="00C0676B"/>
    <w:rsid w:val="00C118CB"/>
    <w:rsid w:val="00C14A08"/>
    <w:rsid w:val="00C1571C"/>
    <w:rsid w:val="00C17C50"/>
    <w:rsid w:val="00C21D81"/>
    <w:rsid w:val="00C24DC2"/>
    <w:rsid w:val="00C41FEB"/>
    <w:rsid w:val="00C4708E"/>
    <w:rsid w:val="00C47313"/>
    <w:rsid w:val="00C67032"/>
    <w:rsid w:val="00C70C85"/>
    <w:rsid w:val="00C75B64"/>
    <w:rsid w:val="00C836EF"/>
    <w:rsid w:val="00C84594"/>
    <w:rsid w:val="00C92553"/>
    <w:rsid w:val="00C932CA"/>
    <w:rsid w:val="00C97336"/>
    <w:rsid w:val="00CA60E1"/>
    <w:rsid w:val="00CB5E0F"/>
    <w:rsid w:val="00CB76FB"/>
    <w:rsid w:val="00CC1585"/>
    <w:rsid w:val="00CD0A5C"/>
    <w:rsid w:val="00CE0954"/>
    <w:rsid w:val="00CE1E3B"/>
    <w:rsid w:val="00CE53FA"/>
    <w:rsid w:val="00CF6CA4"/>
    <w:rsid w:val="00D142DC"/>
    <w:rsid w:val="00D15304"/>
    <w:rsid w:val="00D20BA8"/>
    <w:rsid w:val="00D317DF"/>
    <w:rsid w:val="00D34076"/>
    <w:rsid w:val="00D357B5"/>
    <w:rsid w:val="00D35CF0"/>
    <w:rsid w:val="00D42959"/>
    <w:rsid w:val="00D50681"/>
    <w:rsid w:val="00D51DB2"/>
    <w:rsid w:val="00D61D96"/>
    <w:rsid w:val="00D62FD5"/>
    <w:rsid w:val="00D65B13"/>
    <w:rsid w:val="00D7547B"/>
    <w:rsid w:val="00D841DD"/>
    <w:rsid w:val="00D87713"/>
    <w:rsid w:val="00D96A13"/>
    <w:rsid w:val="00DA0DAB"/>
    <w:rsid w:val="00DA6782"/>
    <w:rsid w:val="00DA7B13"/>
    <w:rsid w:val="00DB00DB"/>
    <w:rsid w:val="00DB6AF7"/>
    <w:rsid w:val="00DC081F"/>
    <w:rsid w:val="00DC48AA"/>
    <w:rsid w:val="00DC4B2F"/>
    <w:rsid w:val="00DD6FF1"/>
    <w:rsid w:val="00DE2338"/>
    <w:rsid w:val="00DF6859"/>
    <w:rsid w:val="00E358A4"/>
    <w:rsid w:val="00E4124D"/>
    <w:rsid w:val="00E513CE"/>
    <w:rsid w:val="00E60209"/>
    <w:rsid w:val="00E6076C"/>
    <w:rsid w:val="00E919A1"/>
    <w:rsid w:val="00E96B84"/>
    <w:rsid w:val="00EB09D3"/>
    <w:rsid w:val="00ED212E"/>
    <w:rsid w:val="00ED4F38"/>
    <w:rsid w:val="00ED7115"/>
    <w:rsid w:val="00EE550D"/>
    <w:rsid w:val="00EE604B"/>
    <w:rsid w:val="00EF518B"/>
    <w:rsid w:val="00EF6F9F"/>
    <w:rsid w:val="00F07C8D"/>
    <w:rsid w:val="00F16356"/>
    <w:rsid w:val="00F51072"/>
    <w:rsid w:val="00F6328D"/>
    <w:rsid w:val="00F80BFF"/>
    <w:rsid w:val="00F85FB9"/>
    <w:rsid w:val="00F96048"/>
    <w:rsid w:val="00FA163A"/>
    <w:rsid w:val="00FA71B2"/>
    <w:rsid w:val="00FC2F6F"/>
    <w:rsid w:val="00FC6058"/>
    <w:rsid w:val="00FC6396"/>
    <w:rsid w:val="00FC7E57"/>
    <w:rsid w:val="00FD0531"/>
    <w:rsid w:val="00FD634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3E91D8"/>
  <w15:chartTrackingRefBased/>
  <w15:docId w15:val="{43C58B6D-82ED-4868-B033-72FB46B58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394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9573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95733"/>
    <w:pPr>
      <w:tabs>
        <w:tab w:val="center" w:pos="4536"/>
        <w:tab w:val="right" w:pos="9072"/>
      </w:tabs>
      <w:spacing w:after="0" w:line="240" w:lineRule="auto"/>
    </w:pPr>
    <w:rPr>
      <w:kern w:val="0"/>
      <w14:ligatures w14:val="none"/>
    </w:rPr>
  </w:style>
  <w:style w:type="character" w:customStyle="1" w:styleId="KopfzeileZchn">
    <w:name w:val="Kopfzeile Zchn"/>
    <w:basedOn w:val="Absatz-Standardschriftart"/>
    <w:link w:val="Kopfzeile"/>
    <w:uiPriority w:val="99"/>
    <w:rsid w:val="00095733"/>
    <w:rPr>
      <w:kern w:val="0"/>
      <w14:ligatures w14:val="none"/>
    </w:rPr>
  </w:style>
  <w:style w:type="paragraph" w:styleId="Fuzeile">
    <w:name w:val="footer"/>
    <w:basedOn w:val="Standard"/>
    <w:link w:val="FuzeileZchn"/>
    <w:uiPriority w:val="99"/>
    <w:unhideWhenUsed/>
    <w:rsid w:val="00095733"/>
    <w:pPr>
      <w:tabs>
        <w:tab w:val="center" w:pos="4536"/>
        <w:tab w:val="right" w:pos="9072"/>
      </w:tabs>
      <w:spacing w:after="0" w:line="240" w:lineRule="auto"/>
    </w:pPr>
    <w:rPr>
      <w:kern w:val="0"/>
      <w14:ligatures w14:val="none"/>
    </w:rPr>
  </w:style>
  <w:style w:type="character" w:customStyle="1" w:styleId="FuzeileZchn">
    <w:name w:val="Fußzeile Zchn"/>
    <w:basedOn w:val="Absatz-Standardschriftart"/>
    <w:link w:val="Fuzeile"/>
    <w:uiPriority w:val="99"/>
    <w:rsid w:val="00095733"/>
    <w:rPr>
      <w:kern w:val="0"/>
      <w14:ligatures w14:val="none"/>
    </w:rPr>
  </w:style>
  <w:style w:type="character" w:styleId="Hyperlink">
    <w:name w:val="Hyperlink"/>
    <w:basedOn w:val="Absatz-Standardschriftart"/>
    <w:uiPriority w:val="99"/>
    <w:unhideWhenUsed/>
    <w:rsid w:val="00DB00DB"/>
    <w:rPr>
      <w:color w:val="0563C1" w:themeColor="hyperlink"/>
      <w:u w:val="single"/>
    </w:rPr>
  </w:style>
  <w:style w:type="character" w:customStyle="1" w:styleId="NichtaufgelsteErwhnung1">
    <w:name w:val="Nicht aufgelöste Erwähnung1"/>
    <w:basedOn w:val="Absatz-Standardschriftart"/>
    <w:uiPriority w:val="99"/>
    <w:semiHidden/>
    <w:unhideWhenUsed/>
    <w:rsid w:val="00DB00DB"/>
    <w:rPr>
      <w:color w:val="605E5C"/>
      <w:shd w:val="clear" w:color="auto" w:fill="E1DFDD"/>
    </w:rPr>
  </w:style>
  <w:style w:type="character" w:styleId="BesuchterLink">
    <w:name w:val="FollowedHyperlink"/>
    <w:basedOn w:val="Absatz-Standardschriftart"/>
    <w:uiPriority w:val="99"/>
    <w:semiHidden/>
    <w:unhideWhenUsed/>
    <w:rsid w:val="00D35CF0"/>
    <w:rPr>
      <w:color w:val="954F72" w:themeColor="followedHyperlink"/>
      <w:u w:val="single"/>
    </w:rPr>
  </w:style>
  <w:style w:type="paragraph" w:styleId="berarbeitung">
    <w:name w:val="Revision"/>
    <w:hidden/>
    <w:uiPriority w:val="99"/>
    <w:semiHidden/>
    <w:rsid w:val="00200CAB"/>
    <w:pPr>
      <w:spacing w:after="0" w:line="240" w:lineRule="auto"/>
    </w:pPr>
  </w:style>
  <w:style w:type="character" w:styleId="Kommentarzeichen">
    <w:name w:val="annotation reference"/>
    <w:basedOn w:val="Absatz-Standardschriftart"/>
    <w:uiPriority w:val="99"/>
    <w:semiHidden/>
    <w:unhideWhenUsed/>
    <w:rsid w:val="00200CAB"/>
    <w:rPr>
      <w:sz w:val="16"/>
      <w:szCs w:val="16"/>
    </w:rPr>
  </w:style>
  <w:style w:type="paragraph" w:styleId="Kommentartext">
    <w:name w:val="annotation text"/>
    <w:basedOn w:val="Standard"/>
    <w:link w:val="KommentartextZchn"/>
    <w:uiPriority w:val="99"/>
    <w:unhideWhenUsed/>
    <w:rsid w:val="00200CAB"/>
    <w:pPr>
      <w:spacing w:line="240" w:lineRule="auto"/>
    </w:pPr>
    <w:rPr>
      <w:sz w:val="20"/>
      <w:szCs w:val="20"/>
    </w:rPr>
  </w:style>
  <w:style w:type="character" w:customStyle="1" w:styleId="KommentartextZchn">
    <w:name w:val="Kommentartext Zchn"/>
    <w:basedOn w:val="Absatz-Standardschriftart"/>
    <w:link w:val="Kommentartext"/>
    <w:uiPriority w:val="99"/>
    <w:rsid w:val="00200CAB"/>
    <w:rPr>
      <w:sz w:val="20"/>
      <w:szCs w:val="20"/>
    </w:rPr>
  </w:style>
  <w:style w:type="paragraph" w:styleId="Kommentarthema">
    <w:name w:val="annotation subject"/>
    <w:basedOn w:val="Kommentartext"/>
    <w:next w:val="Kommentartext"/>
    <w:link w:val="KommentarthemaZchn"/>
    <w:uiPriority w:val="99"/>
    <w:semiHidden/>
    <w:unhideWhenUsed/>
    <w:rsid w:val="00F51072"/>
    <w:rPr>
      <w:b/>
      <w:bCs/>
    </w:rPr>
  </w:style>
  <w:style w:type="character" w:customStyle="1" w:styleId="KommentarthemaZchn">
    <w:name w:val="Kommentarthema Zchn"/>
    <w:basedOn w:val="KommentartextZchn"/>
    <w:link w:val="Kommentarthema"/>
    <w:uiPriority w:val="99"/>
    <w:semiHidden/>
    <w:rsid w:val="00F51072"/>
    <w:rPr>
      <w:b/>
      <w:bCs/>
      <w:sz w:val="20"/>
      <w:szCs w:val="20"/>
    </w:rPr>
  </w:style>
  <w:style w:type="paragraph" w:styleId="Sprechblasentext">
    <w:name w:val="Balloon Text"/>
    <w:basedOn w:val="Standard"/>
    <w:link w:val="SprechblasentextZchn"/>
    <w:uiPriority w:val="99"/>
    <w:semiHidden/>
    <w:unhideWhenUsed/>
    <w:rsid w:val="00F5107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51072"/>
    <w:rPr>
      <w:rFonts w:ascii="Segoe UI" w:hAnsi="Segoe UI" w:cs="Segoe UI"/>
      <w:sz w:val="18"/>
      <w:szCs w:val="18"/>
    </w:rPr>
  </w:style>
  <w:style w:type="paragraph" w:styleId="Listenabsatz">
    <w:name w:val="List Paragraph"/>
    <w:basedOn w:val="Standard"/>
    <w:uiPriority w:val="34"/>
    <w:qFormat/>
    <w:rsid w:val="008E5314"/>
    <w:pPr>
      <w:ind w:left="720"/>
      <w:contextualSpacing/>
    </w:pPr>
    <w:rPr>
      <w:kern w:val="0"/>
      <w14:ligatures w14:val="none"/>
    </w:rPr>
  </w:style>
  <w:style w:type="character" w:customStyle="1" w:styleId="NichtaufgelsteErwhnung2">
    <w:name w:val="Nicht aufgelöste Erwähnung2"/>
    <w:basedOn w:val="Absatz-Standardschriftart"/>
    <w:uiPriority w:val="99"/>
    <w:semiHidden/>
    <w:unhideWhenUsed/>
    <w:rsid w:val="009511A0"/>
    <w:rPr>
      <w:color w:val="605E5C"/>
      <w:shd w:val="clear" w:color="auto" w:fill="E1DFDD"/>
    </w:rPr>
  </w:style>
  <w:style w:type="paragraph" w:customStyle="1" w:styleId="Default">
    <w:name w:val="Default"/>
    <w:rsid w:val="003C26B7"/>
    <w:pPr>
      <w:autoSpaceDE w:val="0"/>
      <w:autoSpaceDN w:val="0"/>
      <w:adjustRightInd w:val="0"/>
      <w:spacing w:after="0" w:line="240" w:lineRule="auto"/>
    </w:pPr>
    <w:rPr>
      <w:rFonts w:ascii="Calibri" w:hAnsi="Calibri" w:cs="Calibri"/>
      <w:color w:val="000000"/>
      <w:kern w:val="0"/>
      <w:sz w:val="24"/>
      <w:szCs w:val="24"/>
      <w14:ligatures w14:val="none"/>
    </w:rPr>
  </w:style>
  <w:style w:type="paragraph" w:customStyle="1" w:styleId="NummerierungStufe1">
    <w:name w:val="Nummerierung (Stufe 1)"/>
    <w:basedOn w:val="Standard"/>
    <w:rsid w:val="00BF01F4"/>
    <w:pPr>
      <w:numPr>
        <w:ilvl w:val="3"/>
        <w:numId w:val="3"/>
      </w:numPr>
      <w:spacing w:before="120" w:after="120" w:line="240" w:lineRule="auto"/>
      <w:jc w:val="both"/>
    </w:pPr>
    <w:rPr>
      <w:rFonts w:ascii="Arial" w:hAnsi="Arial" w:cs="Arial"/>
      <w:kern w:val="0"/>
      <w14:ligatures w14:val="none"/>
    </w:rPr>
  </w:style>
  <w:style w:type="paragraph" w:customStyle="1" w:styleId="NummerierungStufe2">
    <w:name w:val="Nummerierung (Stufe 2)"/>
    <w:basedOn w:val="Standard"/>
    <w:rsid w:val="00BF01F4"/>
    <w:pPr>
      <w:numPr>
        <w:ilvl w:val="4"/>
        <w:numId w:val="3"/>
      </w:numPr>
      <w:spacing w:before="120" w:after="120" w:line="240" w:lineRule="auto"/>
      <w:jc w:val="both"/>
    </w:pPr>
    <w:rPr>
      <w:rFonts w:ascii="Arial" w:hAnsi="Arial" w:cs="Arial"/>
      <w:kern w:val="0"/>
      <w14:ligatures w14:val="none"/>
    </w:rPr>
  </w:style>
  <w:style w:type="paragraph" w:customStyle="1" w:styleId="NummerierungStufe3">
    <w:name w:val="Nummerierung (Stufe 3)"/>
    <w:basedOn w:val="Standard"/>
    <w:rsid w:val="00BF01F4"/>
    <w:pPr>
      <w:numPr>
        <w:ilvl w:val="5"/>
        <w:numId w:val="3"/>
      </w:numPr>
      <w:spacing w:before="120" w:after="120" w:line="240" w:lineRule="auto"/>
      <w:jc w:val="both"/>
    </w:pPr>
    <w:rPr>
      <w:rFonts w:ascii="Arial" w:hAnsi="Arial" w:cs="Arial"/>
      <w:kern w:val="0"/>
      <w14:ligatures w14:val="none"/>
    </w:rPr>
  </w:style>
  <w:style w:type="paragraph" w:customStyle="1" w:styleId="NummerierungStufe4">
    <w:name w:val="Nummerierung (Stufe 4)"/>
    <w:basedOn w:val="Standard"/>
    <w:rsid w:val="00BF01F4"/>
    <w:pPr>
      <w:numPr>
        <w:ilvl w:val="6"/>
        <w:numId w:val="3"/>
      </w:numPr>
      <w:spacing w:before="120" w:after="120" w:line="240" w:lineRule="auto"/>
      <w:jc w:val="both"/>
    </w:pPr>
    <w:rPr>
      <w:rFonts w:ascii="Arial" w:hAnsi="Arial" w:cs="Arial"/>
      <w:kern w:val="0"/>
      <w14:ligatures w14:val="none"/>
    </w:rPr>
  </w:style>
  <w:style w:type="paragraph" w:customStyle="1" w:styleId="ParagraphBezeichner">
    <w:name w:val="Paragraph Bezeichner"/>
    <w:basedOn w:val="Standard"/>
    <w:next w:val="Standard"/>
    <w:rsid w:val="00BF01F4"/>
    <w:pPr>
      <w:keepNext/>
      <w:numPr>
        <w:ilvl w:val="1"/>
        <w:numId w:val="3"/>
      </w:numPr>
      <w:spacing w:before="480" w:after="120" w:line="240" w:lineRule="auto"/>
      <w:jc w:val="center"/>
      <w:outlineLvl w:val="8"/>
    </w:pPr>
    <w:rPr>
      <w:rFonts w:ascii="Arial" w:hAnsi="Arial" w:cs="Arial"/>
      <w:kern w:val="0"/>
      <w14:ligatures w14:val="none"/>
    </w:rPr>
  </w:style>
  <w:style w:type="paragraph" w:customStyle="1" w:styleId="JuristischerAbsatznummeriert">
    <w:name w:val="Juristischer Absatz (nummeriert)"/>
    <w:basedOn w:val="Standard"/>
    <w:rsid w:val="00BF01F4"/>
    <w:pPr>
      <w:numPr>
        <w:ilvl w:val="2"/>
        <w:numId w:val="3"/>
      </w:numPr>
      <w:spacing w:before="120" w:after="120" w:line="240" w:lineRule="auto"/>
      <w:jc w:val="both"/>
    </w:pPr>
    <w:rPr>
      <w:rFonts w:ascii="Arial" w:hAnsi="Arial" w:cs="Arial"/>
      <w:kern w:val="0"/>
      <w14:ligatures w14:val="none"/>
    </w:rPr>
  </w:style>
  <w:style w:type="character" w:customStyle="1" w:styleId="T-BlockZchn">
    <w:name w:val="T-Block Zchn"/>
    <w:basedOn w:val="Absatz-Standardschriftart"/>
    <w:link w:val="T-Block"/>
    <w:locked/>
    <w:rsid w:val="00BD6903"/>
    <w:rPr>
      <w:rFonts w:ascii="Arial" w:hAnsi="Arial" w:cs="Arial"/>
    </w:rPr>
  </w:style>
  <w:style w:type="paragraph" w:customStyle="1" w:styleId="T-Block">
    <w:name w:val="T-Block"/>
    <w:basedOn w:val="Standard"/>
    <w:link w:val="T-BlockZchn"/>
    <w:rsid w:val="00BD6903"/>
    <w:pPr>
      <w:spacing w:after="240" w:line="360" w:lineRule="exact"/>
      <w:jc w:val="both"/>
    </w:pPr>
    <w:rPr>
      <w:rFonts w:ascii="Arial" w:hAnsi="Arial" w:cs="Arial"/>
    </w:rPr>
  </w:style>
  <w:style w:type="character" w:customStyle="1" w:styleId="UnresolvedMention">
    <w:name w:val="Unresolved Mention"/>
    <w:basedOn w:val="Absatz-Standardschriftart"/>
    <w:uiPriority w:val="99"/>
    <w:semiHidden/>
    <w:unhideWhenUsed/>
    <w:rsid w:val="009F2F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83581">
      <w:bodyDiv w:val="1"/>
      <w:marLeft w:val="0"/>
      <w:marRight w:val="0"/>
      <w:marTop w:val="0"/>
      <w:marBottom w:val="0"/>
      <w:divBdr>
        <w:top w:val="none" w:sz="0" w:space="0" w:color="auto"/>
        <w:left w:val="none" w:sz="0" w:space="0" w:color="auto"/>
        <w:bottom w:val="none" w:sz="0" w:space="0" w:color="auto"/>
        <w:right w:val="none" w:sz="0" w:space="0" w:color="auto"/>
      </w:divBdr>
    </w:div>
    <w:div w:id="395780838">
      <w:bodyDiv w:val="1"/>
      <w:marLeft w:val="0"/>
      <w:marRight w:val="0"/>
      <w:marTop w:val="0"/>
      <w:marBottom w:val="0"/>
      <w:divBdr>
        <w:top w:val="none" w:sz="0" w:space="0" w:color="auto"/>
        <w:left w:val="none" w:sz="0" w:space="0" w:color="auto"/>
        <w:bottom w:val="none" w:sz="0" w:space="0" w:color="auto"/>
        <w:right w:val="none" w:sz="0" w:space="0" w:color="auto"/>
      </w:divBdr>
    </w:div>
    <w:div w:id="194256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Susanne Spiekermann"/>
    <f:field ref="FSCFOLIO_1_1001_FieldCurrentDate" text="17.06.2025 14:37"/>
    <f:field ref="CCAPRECONFIG_15_1001_Objektname" text="2025-06-04_Anlage 2_RFK Diskussionsentwurf_Synopse_Anhörung_9 MÄStV" edit="true"/>
    <f:field ref="DEPRECONFIG_15_1001_Objektname" text="2025-06-04_Anlage 2_RFK Diskussionsentwurf_Synopse_Anhörung_9 MÄStV" edit="true"/>
    <f:field ref="RLPCFG_15_1700_Aktenbetreff" text="RFK (Rundfunkkommission)" edit="true"/>
    <f:field ref="RLPCFG_15_1700_SchlagwortederAkte" text="" edit="true"/>
    <f:field ref="RLPCFG_15_1700_FreitextAkte1" text="" edit="true"/>
    <f:field ref="RLPCFG_15_1700_FreitextAkte2" text="" edit="true"/>
    <f:field ref="RLPCFG_15_1700_FreitextAkte3" text="" edit="true"/>
    <f:field ref="RLPCFG_15_1700_Vorgangsbetreff" text="2025-06-04_Rundfunkkommissionsitzung (Präsenz, LV Berlin)" edit="true"/>
    <f:field ref="RLPCFG_15_1700_BemerkungVorgang" text="" edit="true"/>
    <f:field ref="RLPCFG_15_1700_SchlagworteVorgang" text="" edit="true"/>
    <f:field ref="RLPCFG_15_1700_FreitextVorgang1" text="" edit="true"/>
    <f:field ref="RLPCFG_15_1700_FreitextVorgang2" text="" edit="true"/>
    <f:field ref="RLPCFG_15_1700_FreitextVorgang3" text="" edit="true"/>
    <f:field ref="RLPCFG_15_1700_BetreffDokument" text="2025-06-04__RFK_Ergebnisniederschrift" edit="true"/>
    <f:field ref="RLPCFG_15_1700_FreitextAusgang1" text="" edit="true"/>
    <f:field ref="RLPCFG_15_1700_FreitextAusgang2" text="" edit="true"/>
    <f:field ref="RLPCFG_15_1700_FreitextAusgang3" text="" edit="true"/>
    <f:field ref="RLPCFG_15_1700_SchlagworteAusgang" text="" edit="true"/>
    <f:field ref="RLPCFG_15_1700_AdressatenAusgang" text="" multiline="true"/>
    <f:field ref="objname" text="2025-06-04_Anlage 2_RFK Diskussionsentwurf_Synopse_Anhörung_9 MÄStV" edit="true"/>
    <f:field ref="objsubject" text="" edit="true"/>
    <f:field ref="objcreatedby" text="Natt, Alexander (STK)"/>
    <f:field ref="objcreatedat" date="2025-06-11T11:26:48" text="11.06.2025 11:26:48"/>
    <f:field ref="objchangedby" text="Klein, Christiane (STK)"/>
    <f:field ref="objmodifiedat" date="2025-06-13T15:08:05" text="13.06.2025 15:08:05"/>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RLPCFG_15_1700_Aktenbetreff" text="Aktenbetreff"/>
    <f:field ref="RLPCFG_15_1700_SchlagwortederAkte" text="Schlagworte der Akte"/>
    <f:field ref="RLPCFG_15_1700_FreitextAkte1" text="Freitext Akte 1"/>
    <f:field ref="RLPCFG_15_1700_FreitextAkte2" text="Freitext Akte 2"/>
    <f:field ref="RLPCFG_15_1700_FreitextAkte3" text="Freitext Akte 3"/>
    <f:field ref="RLPCFG_15_1700_Vorgangsbetreff" text="Vorgangsbetreff"/>
    <f:field ref="RLPCFG_15_1700_BemerkungVorgang" text="Bemerkung Vorgang"/>
    <f:field ref="RLPCFG_15_1700_SchlagworteVorgang" text="Schlagworte Vorgang"/>
    <f:field ref="RLPCFG_15_1700_FreitextVorgang1" text="Freitext Vorgang 1"/>
    <f:field ref="RLPCFG_15_1700_FreitextVorgang2" text="Freitext Vorgang 2"/>
    <f:field ref="RLPCFG_15_1700_FreitextVorgang3" text="Freitext Vorgang 3"/>
    <f:field ref="RLPCFG_15_1700_BetreffDokument" text="Betreff Dokument"/>
    <f:field ref="RLPCFG_15_1700_FreitextAusgang1" text="Freitext Ausgang 1"/>
    <f:field ref="RLPCFG_15_1700_FreitextAusgang2" text="Freitext Ausgang 2"/>
    <f:field ref="RLPCFG_15_1700_FreitextAusgang3" text="Freitext Ausgang 3"/>
    <f:field ref="RLPCFG_15_1700_SchlagworteAusgang" text="Schlagworte Ausgang"/>
    <f:field ref="RLPCFG_15_1700_AdressatenAusgang" text="Adressaten Ausgang"/>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279D715-18F5-43E6-A2AF-084D9C7C1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4753</Words>
  <Characters>29947</Characters>
  <Application>Microsoft Office Word</Application>
  <DocSecurity>0</DocSecurity>
  <Lines>249</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Pache, Stephan (StK)</dc:creator>
  <cp:keywords/>
  <dc:description/>
  <cp:lastModifiedBy>Christiane Klein</cp:lastModifiedBy>
  <cp:revision>3</cp:revision>
  <cp:lastPrinted>2025-05-16T07:37:00Z</cp:lastPrinted>
  <dcterms:created xsi:type="dcterms:W3CDTF">2025-06-10T08:19:00Z</dcterms:created>
  <dcterms:modified xsi:type="dcterms:W3CDTF">2025-06-10T08:20:00Z</dcterms:modified>
</cp:coreProperties>
</file>

<file path=docProps/custom.xml><?xml version="1.0" encoding="utf-8"?>
<Properties xmlns="http://schemas.openxmlformats.org/officeDocument/2006/custom-properties" xmlns:vt="http://schemas.openxmlformats.org/officeDocument/2006/docPropsVTypes">
  <property name="FSC#RLPCFG@15.1700:File_SpecReferenceName" pid="2" fmtid="{D5CDD505-2E9C-101B-9397-08002B2CF9AE}">
    <vt:lpwstr>Rundfunkkommission</vt:lpwstr>
  </property>
  <property name="FSC#RLPCFG@15.1700:File_Filereference" pid="3" fmtid="{D5CDD505-2E9C-101B-9397-08002B2CF9AE}">
    <vt:lpwstr>7401-0001-0201 24</vt:lpwstr>
  </property>
  <property name="FSC#RLPCFG@15.1700:File_RLPFilereference" pid="4" fmtid="{D5CDD505-2E9C-101B-9397-08002B2CF9AE}">
    <vt:lpwstr>7401-0001</vt:lpwstr>
  </property>
  <property name="FSC#RLPCFG@15.1700:File_FileRespOrg" pid="5" fmtid="{D5CDD505-2E9C-101B-9397-08002B2CF9AE}">
    <vt:lpwstr>0201 24 - Medien</vt:lpwstr>
  </property>
  <property name="FSC#RLPCFG@15.1700:File_Subject" pid="6" fmtid="{D5CDD505-2E9C-101B-9397-08002B2CF9AE}">
    <vt:lpwstr>RFK (Rundfunkkommission)</vt:lpwstr>
  </property>
  <property name="FSC#RLPCFG@15.1700:File_RegistryMark" pid="7" fmtid="{D5CDD505-2E9C-101B-9397-08002B2CF9AE}">
    <vt:lpwstr/>
  </property>
  <property name="FSC#RLPCFG@15.1700:File_Keywords" pid="8" fmtid="{D5CDD505-2E9C-101B-9397-08002B2CF9AE}">
    <vt:lpwstr/>
  </property>
  <property name="FSC#RLPCFG@15.1700:File_Freetext_1" pid="9" fmtid="{D5CDD505-2E9C-101B-9397-08002B2CF9AE}">
    <vt:lpwstr/>
  </property>
  <property name="FSC#RLPCFG@15.1700:File_Freetext_2" pid="10" fmtid="{D5CDD505-2E9C-101B-9397-08002B2CF9AE}">
    <vt:lpwstr/>
  </property>
  <property name="FSC#RLPCFG@15.1700:File_Freetext_3" pid="11" fmtid="{D5CDD505-2E9C-101B-9397-08002B2CF9AE}">
    <vt:lpwstr/>
  </property>
  <property name="FSC#RLPCFG@15.1700:Procedure_Filereference" pid="12" fmtid="{D5CDD505-2E9C-101B-9397-08002B2CF9AE}">
    <vt:lpwstr>7401-0001#2025/0007-0201 24</vt:lpwstr>
  </property>
  <property name="FSC#RLPCFG@15.1700:Procedure_Subject" pid="13" fmtid="{D5CDD505-2E9C-101B-9397-08002B2CF9AE}">
    <vt:lpwstr>2025-06-04_x005f_Rundfunkkommissionsitzung (Präsenz, LV Berlin)</vt:lpwstr>
  </property>
  <property name="FSC#RLPCFG@15.1700:Procedure_Fileresp_Firstname" pid="14" fmtid="{D5CDD505-2E9C-101B-9397-08002B2CF9AE}">
    <vt:lpwstr>Ceren-Yaren</vt:lpwstr>
  </property>
  <property name="FSC#RLPCFG@15.1700:Procedure_Fileresp_Title" pid="15" fmtid="{D5CDD505-2E9C-101B-9397-08002B2CF9AE}">
    <vt:lpwstr/>
  </property>
  <property name="FSC#RLPCFG@15.1700:Procedure_Fileresp_Lastname" pid="16" fmtid="{D5CDD505-2E9C-101B-9397-08002B2CF9AE}">
    <vt:lpwstr>Bakir</vt:lpwstr>
  </property>
  <property name="FSC#RLPCFG@15.1700:Procedure_Fileresp_OU" pid="17" fmtid="{D5CDD505-2E9C-101B-9397-08002B2CF9AE}">
    <vt:lpwstr>0201 24 - Medien</vt:lpwstr>
  </property>
  <property name="FSC#RLPCFG@15.1700:Procedure_Filenotice" pid="18" fmtid="{D5CDD505-2E9C-101B-9397-08002B2CF9AE}">
    <vt:lpwstr/>
  </property>
  <property name="FSC#RLPCFG@15.1700:Procedure_Keywords" pid="19" fmtid="{D5CDD505-2E9C-101B-9397-08002B2CF9AE}">
    <vt:lpwstr/>
  </property>
  <property name="FSC#RLPCFG@15.1700:Procedure_Freetext_1" pid="20" fmtid="{D5CDD505-2E9C-101B-9397-08002B2CF9AE}">
    <vt:lpwstr/>
  </property>
  <property name="FSC#RLPCFG@15.1700:Procedure_Freetext_2" pid="21" fmtid="{D5CDD505-2E9C-101B-9397-08002B2CF9AE}">
    <vt:lpwstr/>
  </property>
  <property name="FSC#RLPCFG@15.1700:Procedure_Freetext_3" pid="22" fmtid="{D5CDD505-2E9C-101B-9397-08002B2CF9AE}">
    <vt:lpwstr/>
  </property>
  <property name="FSC#RLPCFG@15.1700:Procedure_Old_Filereference" pid="23" fmtid="{D5CDD505-2E9C-101B-9397-08002B2CF9AE}">
    <vt:lpwstr/>
  </property>
  <property name="FSC#RLPCFG@15.1700:Outgoing_Filereference" pid="24" fmtid="{D5CDD505-2E9C-101B-9397-08002B2CF9AE}">
    <vt:lpwstr>7401-0001#2025/0007-0201 24.0009</vt:lpwstr>
  </property>
  <property name="FSC#RLPCFG@15.1700:Outgoing_Filesubj" pid="25" fmtid="{D5CDD505-2E9C-101B-9397-08002B2CF9AE}">
    <vt:lpwstr>2025-06-04_x005f__x005f_RFK_x005f_Ergebnisniederschrift</vt:lpwstr>
  </property>
  <property name="FSC#RLPCFG@15.1700:Outgoing_Freetext_1" pid="26" fmtid="{D5CDD505-2E9C-101B-9397-08002B2CF9AE}">
    <vt:lpwstr/>
  </property>
  <property name="FSC#RLPCFG@15.1700:Outgoing_Freetext_2" pid="27" fmtid="{D5CDD505-2E9C-101B-9397-08002B2CF9AE}">
    <vt:lpwstr/>
  </property>
  <property name="FSC#RLPCFG@15.1700:Outgoing_Freetext_3" pid="28" fmtid="{D5CDD505-2E9C-101B-9397-08002B2CF9AE}">
    <vt:lpwstr/>
  </property>
  <property name="FSC#RLPCFG@15.1700:Outgoing_Keywords" pid="29" fmtid="{D5CDD505-2E9C-101B-9397-08002B2CF9AE}">
    <vt:lpwstr/>
  </property>
  <property name="FSC#RLPCFG@15.1700:Outgoing_Old_Filereference" pid="30" fmtid="{D5CDD505-2E9C-101B-9397-08002B2CF9AE}">
    <vt:lpwstr/>
  </property>
  <property name="FSC#RLPCFG@15.1700:Outgoing_Author_Title" pid="31" fmtid="{D5CDD505-2E9C-101B-9397-08002B2CF9AE}">
    <vt:lpwstr/>
  </property>
  <property name="FSC#RLPCFG@15.1700:Outgoing_Author_Firstname" pid="32" fmtid="{D5CDD505-2E9C-101B-9397-08002B2CF9AE}">
    <vt:lpwstr>Mirko</vt:lpwstr>
  </property>
  <property name="FSC#RLPCFG@15.1700:Outgoing_Author_Lastname" pid="33" fmtid="{D5CDD505-2E9C-101B-9397-08002B2CF9AE}">
    <vt:lpwstr>Vossen</vt:lpwstr>
  </property>
  <property name="FSC#RLPCFG@15.1700:Outgoing_Author_Email" pid="34" fmtid="{D5CDD505-2E9C-101B-9397-08002B2CF9AE}">
    <vt:lpwstr>mirko.vossen@stk.rlp.de</vt:lpwstr>
  </property>
  <property name="FSC#RLPCFG@15.1700:Outgoing_Author_Telephone" pid="35" fmtid="{D5CDD505-2E9C-101B-9397-08002B2CF9AE}">
    <vt:lpwstr>030/374346-1146</vt:lpwstr>
  </property>
  <property name="FSC#RLPCFG@15.1700:Outgoing_Author_Fax" pid="36" fmtid="{D5CDD505-2E9C-101B-9397-08002B2CF9AE}">
    <vt:lpwstr/>
  </property>
  <property name="FSC#RLPCFG@15.1700:Outgoing_FinalSign_Title" pid="37" fmtid="{D5CDD505-2E9C-101B-9397-08002B2CF9AE}">
    <vt:lpwstr/>
  </property>
  <property name="FSC#RLPCFG@15.1700:Outgoing_FinalSign_Firstname" pid="38" fmtid="{D5CDD505-2E9C-101B-9397-08002B2CF9AE}">
    <vt:lpwstr/>
  </property>
  <property name="FSC#RLPCFG@15.1700:Outgoing_FinalSign_Lastname" pid="39" fmtid="{D5CDD505-2E9C-101B-9397-08002B2CF9AE}">
    <vt:lpwstr/>
  </property>
  <property name="FSC#RLPCFG@15.1700:Outgoing_FinalSign_Email" pid="40" fmtid="{D5CDD505-2E9C-101B-9397-08002B2CF9AE}">
    <vt:lpwstr/>
  </property>
  <property name="FSC#RLPCFG@15.1700:Outgoing_FinalSign_Telephone" pid="41" fmtid="{D5CDD505-2E9C-101B-9397-08002B2CF9AE}">
    <vt:lpwstr/>
  </property>
  <property name="FSC#RLPCFG@15.1700:Outgoing_FinalSign_Fax" pid="42" fmtid="{D5CDD505-2E9C-101B-9397-08002B2CF9AE}">
    <vt:lpwstr/>
  </property>
  <property name="FSC#RLPCFG@15.1700:Outgoing_FinalSign_Date" pid="43" fmtid="{D5CDD505-2E9C-101B-9397-08002B2CF9AE}">
    <vt:lpwstr>05.06.2025</vt:lpwstr>
  </property>
  <property name="FSC#RLPCFG@15.1700:Outgoing_FinalSign_Date_2" pid="44" fmtid="{D5CDD505-2E9C-101B-9397-08002B2CF9AE}">
    <vt:lpwstr>05. Juni 2025</vt:lpwstr>
  </property>
  <property name="FSC#RLPCFG@15.1700:Outgoing_FinalSign_LastDate" pid="45" fmtid="{D5CDD505-2E9C-101B-9397-08002B2CF9AE}">
    <vt:lpwstr/>
  </property>
  <property name="FSC#RLPCFG@15.1700:Outgoing_objcreatedat" pid="46" fmtid="{D5CDD505-2E9C-101B-9397-08002B2CF9AE}">
    <vt:lpwstr>5. Juni 2025</vt:lpwstr>
  </property>
  <property name="FSC#RLPCFG@15.1700:Outgoing_docdate" pid="47" fmtid="{D5CDD505-2E9C-101B-9397-08002B2CF9AE}">
    <vt:lpwstr/>
  </property>
  <property name="FSC#RLPCFG@15.1700:Outgoing_OrganisationName" pid="48" fmtid="{D5CDD505-2E9C-101B-9397-08002B2CF9AE}">
    <vt:lpwstr>MP- Büro</vt:lpwstr>
  </property>
  <property name="FSC#RLPCFG@15.1700:Outgoing_OrganisationStreet" pid="49" fmtid="{D5CDD505-2E9C-101B-9397-08002B2CF9AE}">
    <vt:lpwstr/>
  </property>
  <property name="FSC#RLPCFG@15.1700:Outgoing_OrganisationHousenumber" pid="50" fmtid="{D5CDD505-2E9C-101B-9397-08002B2CF9AE}">
    <vt:lpwstr/>
  </property>
  <property name="FSC#RLPCFG@15.1700:Outgoing_OrganisationZipCode" pid="51" fmtid="{D5CDD505-2E9C-101B-9397-08002B2CF9AE}">
    <vt:lpwstr/>
  </property>
  <property name="FSC#RLPCFG@15.1700:Outgoing_OrganisationCity" pid="52" fmtid="{D5CDD505-2E9C-101B-9397-08002B2CF9AE}">
    <vt:lpwstr/>
  </property>
  <property name="FSC#RLPCFG@15.1700:Outgoing_OrganisationCountry" pid="53" fmtid="{D5CDD505-2E9C-101B-9397-08002B2CF9AE}">
    <vt:lpwstr/>
  </property>
  <property name="FSC#RLPCFG@15.1700:Outgoing_OrganisationPOBox" pid="54" fmtid="{D5CDD505-2E9C-101B-9397-08002B2CF9AE}">
    <vt:lpwstr/>
  </property>
  <property name="FSC#RLPCFG@15.1700:Outgoing_OrganisationDescription" pid="55" fmtid="{D5CDD505-2E9C-101B-9397-08002B2CF9AE}">
    <vt:lpwstr/>
  </property>
  <property name="FSC#RLPCFG@15.1700:Outgoing_OrganisationTelnumber" pid="56" fmtid="{D5CDD505-2E9C-101B-9397-08002B2CF9AE}">
    <vt:lpwstr/>
  </property>
  <property name="FSC#RLPCFG@15.1700:Outgoing_OrganisationFax" pid="57" fmtid="{D5CDD505-2E9C-101B-9397-08002B2CF9AE}">
    <vt:lpwstr/>
  </property>
  <property name="FSC#RLPCFG@15.1700:Outgoing_OrganisationEmail" pid="58" fmtid="{D5CDD505-2E9C-101B-9397-08002B2CF9AE}">
    <vt:lpwstr/>
  </property>
  <property name="FSC#RLPCFG@15.1700:SubFileDocument_objowngroup_grsupergroups_grshortname" pid="59" fmtid="{D5CDD505-2E9C-101B-9397-08002B2CF9AE}">
    <vt:lpwstr>0201 2</vt:lpwstr>
  </property>
  <property name="FSC#RLPCFG@15.1700:SubFileDocument_objowngroup_grshortname" pid="60" fmtid="{D5CDD505-2E9C-101B-9397-08002B2CF9AE}">
    <vt:lpwstr>0201 24</vt:lpwstr>
  </property>
  <property name="FSC#RLPCFG@15.1700:SubFileDocument_objowngroup_grshortname_special" pid="61" fmtid="{D5CDD505-2E9C-101B-9397-08002B2CF9AE}">
    <vt:lpwstr>24</vt:lpwstr>
  </property>
  <property name="FSC#RLPCFG@15.1700:SubFileDocument_Foreignnr" pid="62" fmtid="{D5CDD505-2E9C-101B-9397-08002B2CF9AE}">
    <vt:lpwstr/>
  </property>
  <property name="FSC#RLPCFG@15.1700:ContentObject_Group_Name" pid="63" fmtid="{D5CDD505-2E9C-101B-9397-08002B2CF9AE}">
    <vt:lpwstr>Medien</vt:lpwstr>
  </property>
  <property name="FSC#RLPCFG@15.1700:ContentObject_Group_AddrDesc" pid="64" fmtid="{D5CDD505-2E9C-101B-9397-08002B2CF9AE}">
    <vt:lpwstr/>
  </property>
  <property name="FSC#RLPCFG@15.1700:ContentObject_Group_AddrStreet" pid="65" fmtid="{D5CDD505-2E9C-101B-9397-08002B2CF9AE}">
    <vt:lpwstr/>
  </property>
  <property name="FSC#RLPCFG@15.1700:ContentObject_Group_AddrOn" pid="66" fmtid="{D5CDD505-2E9C-101B-9397-08002B2CF9AE}">
    <vt:lpwstr/>
  </property>
  <property name="FSC#RLPCFG@15.1700:ContentObject_Group_AddrZipCode" pid="67" fmtid="{D5CDD505-2E9C-101B-9397-08002B2CF9AE}">
    <vt:lpwstr/>
  </property>
  <property name="FSC#RLPCFG@15.1700:ContentObject_Group_AddrCity" pid="68" fmtid="{D5CDD505-2E9C-101B-9397-08002B2CF9AE}">
    <vt:lpwstr/>
  </property>
  <property name="FSC#RLPCFG@15.1700:ContentObject_Group_AddrCountry" pid="69" fmtid="{D5CDD505-2E9C-101B-9397-08002B2CF9AE}">
    <vt:lpwstr/>
  </property>
  <property name="FSC#RLPCFG@15.1700:ContentObject_Group_AddrPOBox" pid="70" fmtid="{D5CDD505-2E9C-101B-9397-08002B2CF9AE}">
    <vt:lpwstr/>
  </property>
  <property name="FSC#RLPCFG@15.1700:ContentObject_Group_AddrPOBoxZipCode" pid="71" fmtid="{D5CDD505-2E9C-101B-9397-08002B2CF9AE}">
    <vt:lpwstr/>
  </property>
  <property name="FSC#RLPCFG@15.1700:ContentObject_Group_Telnumber" pid="72" fmtid="{D5CDD505-2E9C-101B-9397-08002B2CF9AE}">
    <vt:lpwstr/>
  </property>
  <property name="FSC#RLPCFG@15.1700:ContentObject_Group_Fax" pid="73" fmtid="{D5CDD505-2E9C-101B-9397-08002B2CF9AE}">
    <vt:lpwstr/>
  </property>
  <property name="FSC#RLPCFG@15.1700:ContentObject_Group_EMail" pid="74" fmtid="{D5CDD505-2E9C-101B-9397-08002B2CF9AE}">
    <vt:lpwstr/>
  </property>
  <property name="FSC#RLPCFG@15.1700:Procedure_diarynumber" pid="75" fmtid="{D5CDD505-2E9C-101B-9397-08002B2CF9AE}">
    <vt:lpwstr/>
  </property>
  <property name="FSC#COOELAK@1.1001:Subject" pid="76" fmtid="{D5CDD505-2E9C-101B-9397-08002B2CF9AE}">
    <vt:lpwstr>RFK (Rundfunkkommission)</vt:lpwstr>
  </property>
  <property name="FSC#COOELAK@1.1001:FileReference" pid="77" fmtid="{D5CDD505-2E9C-101B-9397-08002B2CF9AE}">
    <vt:lpwstr>7401-0001-0201 24</vt:lpwstr>
  </property>
  <property name="FSC#COOELAK@1.1001:FileRefYear" pid="78" fmtid="{D5CDD505-2E9C-101B-9397-08002B2CF9AE}">
    <vt:lpwstr>2018</vt:lpwstr>
  </property>
  <property name="FSC#COOELAK@1.1001:FileRefOrdinal" pid="79" fmtid="{D5CDD505-2E9C-101B-9397-08002B2CF9AE}">
    <vt:lpwstr>2</vt:lpwstr>
  </property>
  <property name="FSC#COOELAK@1.1001:FileRefOU" pid="80" fmtid="{D5CDD505-2E9C-101B-9397-08002B2CF9AE}">
    <vt:lpwstr>0201 24</vt:lpwstr>
  </property>
  <property name="FSC#COOELAK@1.1001:Organization" pid="81" fmtid="{D5CDD505-2E9C-101B-9397-08002B2CF9AE}">
    <vt:lpwstr/>
  </property>
  <property name="FSC#COOELAK@1.1001:Owner" pid="82" fmtid="{D5CDD505-2E9C-101B-9397-08002B2CF9AE}">
    <vt:lpwstr>Bakir Ceren-Yaren</vt:lpwstr>
  </property>
  <property name="FSC#COOELAK@1.1001:OwnerExtension" pid="83" fmtid="{D5CDD505-2E9C-101B-9397-08002B2CF9AE}">
    <vt:lpwstr>4711</vt:lpwstr>
  </property>
  <property name="FSC#COOELAK@1.1001:OwnerFaxExtension" pid="84" fmtid="{D5CDD505-2E9C-101B-9397-08002B2CF9AE}">
    <vt:lpwstr/>
  </property>
  <property name="FSC#COOELAK@1.1001:DispatchedBy" pid="85" fmtid="{D5CDD505-2E9C-101B-9397-08002B2CF9AE}">
    <vt:lpwstr/>
  </property>
  <property name="FSC#COOELAK@1.1001:DispatchedAt" pid="86" fmtid="{D5CDD505-2E9C-101B-9397-08002B2CF9AE}">
    <vt:lpwstr/>
  </property>
  <property name="FSC#COOELAK@1.1001:ApprovedBy" pid="87" fmtid="{D5CDD505-2E9C-101B-9397-08002B2CF9AE}">
    <vt:lpwstr/>
  </property>
  <property name="FSC#COOELAK@1.1001:ApprovedAt" pid="88" fmtid="{D5CDD505-2E9C-101B-9397-08002B2CF9AE}">
    <vt:lpwstr/>
  </property>
  <property name="FSC#COOELAK@1.1001:Department" pid="89" fmtid="{D5CDD505-2E9C-101B-9397-08002B2CF9AE}">
    <vt:lpwstr>0201 24 (Medien)</vt:lpwstr>
  </property>
  <property name="FSC#COOELAK@1.1001:CreatedAt" pid="90" fmtid="{D5CDD505-2E9C-101B-9397-08002B2CF9AE}">
    <vt:lpwstr>11.06.2025</vt:lpwstr>
  </property>
  <property name="FSC#COOELAK@1.1001:OU" pid="91" fmtid="{D5CDD505-2E9C-101B-9397-08002B2CF9AE}">
    <vt:lpwstr>0201 24 (Medien)</vt:lpwstr>
  </property>
  <property name="FSC#COOELAK@1.1001:Priority" pid="92" fmtid="{D5CDD505-2E9C-101B-9397-08002B2CF9AE}">
    <vt:lpwstr> ()</vt:lpwstr>
  </property>
  <property name="FSC#COOELAK@1.1001:ObjBarCode" pid="93" fmtid="{D5CDD505-2E9C-101B-9397-08002B2CF9AE}">
    <vt:lpwstr>*COO.2298.102.2.2567430*</vt:lpwstr>
  </property>
  <property name="FSC#COOELAK@1.1001:RefBarCode" pid="94" fmtid="{D5CDD505-2E9C-101B-9397-08002B2CF9AE}">
    <vt:lpwstr>*COO.2298.102.5.2563836*</vt:lpwstr>
  </property>
  <property name="FSC#COOELAK@1.1001:FileRefBarCode" pid="95" fmtid="{D5CDD505-2E9C-101B-9397-08002B2CF9AE}">
    <vt:lpwstr>*7401-0001-0201 24*</vt:lpwstr>
  </property>
  <property name="FSC#COOELAK@1.1001:ExternalRef" pid="96" fmtid="{D5CDD505-2E9C-101B-9397-08002B2CF9AE}">
    <vt:lpwstr/>
  </property>
  <property name="FSC#COOELAK@1.1001:IncomingNumber" pid="97" fmtid="{D5CDD505-2E9C-101B-9397-08002B2CF9AE}">
    <vt:lpwstr/>
  </property>
  <property name="FSC#COOELAK@1.1001:IncomingSubject" pid="98" fmtid="{D5CDD505-2E9C-101B-9397-08002B2CF9AE}">
    <vt:lpwstr/>
  </property>
  <property name="FSC#COOELAK@1.1001:ProcessResponsible" pid="99" fmtid="{D5CDD505-2E9C-101B-9397-08002B2CF9AE}">
    <vt:lpwstr/>
  </property>
  <property name="FSC#COOELAK@1.1001:ProcessResponsiblePhone" pid="100" fmtid="{D5CDD505-2E9C-101B-9397-08002B2CF9AE}">
    <vt:lpwstr/>
  </property>
  <property name="FSC#COOELAK@1.1001:ProcessResponsibleMail" pid="101" fmtid="{D5CDD505-2E9C-101B-9397-08002B2CF9AE}">
    <vt:lpwstr/>
  </property>
  <property name="FSC#COOELAK@1.1001:ProcessResponsibleFax" pid="102" fmtid="{D5CDD505-2E9C-101B-9397-08002B2CF9AE}">
    <vt:lpwstr/>
  </property>
  <property name="FSC#COOELAK@1.1001:ApproverFirstName" pid="103" fmtid="{D5CDD505-2E9C-101B-9397-08002B2CF9AE}">
    <vt:lpwstr/>
  </property>
  <property name="FSC#COOELAK@1.1001:ApproverSurName" pid="104" fmtid="{D5CDD505-2E9C-101B-9397-08002B2CF9AE}">
    <vt:lpwstr/>
  </property>
  <property name="FSC#COOELAK@1.1001:ApproverTitle" pid="105" fmtid="{D5CDD505-2E9C-101B-9397-08002B2CF9AE}">
    <vt:lpwstr/>
  </property>
  <property name="FSC#COOELAK@1.1001:ExternalDate" pid="106" fmtid="{D5CDD505-2E9C-101B-9397-08002B2CF9AE}">
    <vt:lpwstr/>
  </property>
  <property name="FSC#COOELAK@1.1001:SettlementApprovedAt" pid="107" fmtid="{D5CDD505-2E9C-101B-9397-08002B2CF9AE}">
    <vt:lpwstr/>
  </property>
  <property name="FSC#COOELAK@1.1001:BaseNumber" pid="108" fmtid="{D5CDD505-2E9C-101B-9397-08002B2CF9AE}">
    <vt:lpwstr>7401</vt:lpwstr>
  </property>
  <property name="FSC#COOELAK@1.1001:CurrentUserRolePos" pid="109" fmtid="{D5CDD505-2E9C-101B-9397-08002B2CF9AE}">
    <vt:lpwstr>Leitung</vt:lpwstr>
  </property>
  <property name="FSC#COOELAK@1.1001:CurrentUserEmail" pid="110" fmtid="{D5CDD505-2E9C-101B-9397-08002B2CF9AE}">
    <vt:lpwstr>susanne.spiekermann@stk.rlp.de</vt:lpwstr>
  </property>
  <property name="FSC#ELAKGOV@1.1001:PersonalSubjGender" pid="111" fmtid="{D5CDD505-2E9C-101B-9397-08002B2CF9AE}">
    <vt:lpwstr/>
  </property>
  <property name="FSC#ELAKGOV@1.1001:PersonalSubjFirstName" pid="112" fmtid="{D5CDD505-2E9C-101B-9397-08002B2CF9AE}">
    <vt:lpwstr/>
  </property>
  <property name="FSC#ELAKGOV@1.1001:PersonalSubjSurName" pid="113" fmtid="{D5CDD505-2E9C-101B-9397-08002B2CF9AE}">
    <vt:lpwstr/>
  </property>
  <property name="FSC#ELAKGOV@1.1001:PersonalSubjSalutation" pid="114" fmtid="{D5CDD505-2E9C-101B-9397-08002B2CF9AE}">
    <vt:lpwstr/>
  </property>
  <property name="FSC#ELAKGOV@1.1001:PersonalSubjAddress" pid="115" fmtid="{D5CDD505-2E9C-101B-9397-08002B2CF9AE}">
    <vt:lpwstr/>
  </property>
  <property name="FSC#ATSTATECFG@1.1001:Office" pid="116" fmtid="{D5CDD505-2E9C-101B-9397-08002B2CF9AE}">
    <vt:lpwstr/>
  </property>
  <property name="FSC#ATSTATECFG@1.1001:Agent" pid="117" fmtid="{D5CDD505-2E9C-101B-9397-08002B2CF9AE}">
    <vt:lpwstr/>
  </property>
  <property name="FSC#ATSTATECFG@1.1001:AgentPhone" pid="118" fmtid="{D5CDD505-2E9C-101B-9397-08002B2CF9AE}">
    <vt:lpwstr/>
  </property>
  <property name="FSC#ATSTATECFG@1.1001:DepartmentFax" pid="119" fmtid="{D5CDD505-2E9C-101B-9397-08002B2CF9AE}">
    <vt:lpwstr/>
  </property>
  <property name="FSC#ATSTATECFG@1.1001:DepartmentEmail" pid="120" fmtid="{D5CDD505-2E9C-101B-9397-08002B2CF9AE}">
    <vt:lpwstr/>
  </property>
  <property name="FSC#ATSTATECFG@1.1001:SubfileDate" pid="121" fmtid="{D5CDD505-2E9C-101B-9397-08002B2CF9AE}">
    <vt:lpwstr>05.06.2025</vt:lpwstr>
  </property>
  <property name="FSC#ATSTATECFG@1.1001:SubfileSubject" pid="122" fmtid="{D5CDD505-2E9C-101B-9397-08002B2CF9AE}">
    <vt:lpwstr>2025-06-04_x005f__x005f_RFK_x005f_Ergebnisniederschrift</vt:lpwstr>
  </property>
  <property name="FSC#ATSTATECFG@1.1001:DepartmentZipCode" pid="123" fmtid="{D5CDD505-2E9C-101B-9397-08002B2CF9AE}">
    <vt:lpwstr/>
  </property>
  <property name="FSC#ATSTATECFG@1.1001:DepartmentCountry" pid="124" fmtid="{D5CDD505-2E9C-101B-9397-08002B2CF9AE}">
    <vt:lpwstr/>
  </property>
  <property name="FSC#ATSTATECFG@1.1001:DepartmentCity" pid="125" fmtid="{D5CDD505-2E9C-101B-9397-08002B2CF9AE}">
    <vt:lpwstr/>
  </property>
  <property name="FSC#ATSTATECFG@1.1001:DepartmentStreet" pid="126" fmtid="{D5CDD505-2E9C-101B-9397-08002B2CF9AE}">
    <vt:lpwstr/>
  </property>
  <property name="FSC#CCAPRECONFIGG@15.1001:DepartmentON" pid="127" fmtid="{D5CDD505-2E9C-101B-9397-08002B2CF9AE}">
    <vt:lpwstr/>
  </property>
  <property name="FSC#ATSTATECFG@1.1001:DepartmentDVR" pid="128" fmtid="{D5CDD505-2E9C-101B-9397-08002B2CF9AE}">
    <vt:lpwstr/>
  </property>
  <property name="FSC#ATSTATECFG@1.1001:DepartmentUID" pid="129" fmtid="{D5CDD505-2E9C-101B-9397-08002B2CF9AE}">
    <vt:lpwstr/>
  </property>
  <property name="FSC#ATSTATECFG@1.1001:SubfileReference" pid="130" fmtid="{D5CDD505-2E9C-101B-9397-08002B2CF9AE}">
    <vt:lpwstr>7401-0001#2025/0007-0201 24.0009</vt:lpwstr>
  </property>
  <property name="FSC#ATSTATECFG@1.1001:Clause" pid="131" fmtid="{D5CDD505-2E9C-101B-9397-08002B2CF9AE}">
    <vt:lpwstr/>
  </property>
  <property name="FSC#ATSTATECFG@1.1001:ApprovedSignature" pid="132" fmtid="{D5CDD505-2E9C-101B-9397-08002B2CF9AE}">
    <vt:lpwstr/>
  </property>
  <property name="FSC#ATSTATECFG@1.1001:BankAccount" pid="133" fmtid="{D5CDD505-2E9C-101B-9397-08002B2CF9AE}">
    <vt:lpwstr/>
  </property>
  <property name="FSC#ATSTATECFG@1.1001:BankAccountOwner" pid="134" fmtid="{D5CDD505-2E9C-101B-9397-08002B2CF9AE}">
    <vt:lpwstr/>
  </property>
  <property name="FSC#ATSTATECFG@1.1001:BankInstitute" pid="135" fmtid="{D5CDD505-2E9C-101B-9397-08002B2CF9AE}">
    <vt:lpwstr/>
  </property>
  <property name="FSC#ATSTATECFG@1.1001:BankAccountID" pid="136" fmtid="{D5CDD505-2E9C-101B-9397-08002B2CF9AE}">
    <vt:lpwstr/>
  </property>
  <property name="FSC#ATSTATECFG@1.1001:BankAccountIBAN" pid="137" fmtid="{D5CDD505-2E9C-101B-9397-08002B2CF9AE}">
    <vt:lpwstr/>
  </property>
  <property name="FSC#ATSTATECFG@1.1001:BankAccountBIC" pid="138" fmtid="{D5CDD505-2E9C-101B-9397-08002B2CF9AE}">
    <vt:lpwstr/>
  </property>
  <property name="FSC#ATSTATECFG@1.1001:BankName" pid="139" fmtid="{D5CDD505-2E9C-101B-9397-08002B2CF9AE}">
    <vt:lpwstr/>
  </property>
  <property name="FSC#COOELAK@1.1001:ObjectAddressees" pid="140" fmtid="{D5CDD505-2E9C-101B-9397-08002B2CF9AE}">
    <vt:lpwstr/>
  </property>
  <property name="FSC#COOELAK@1.1001:replyreference" pid="141" fmtid="{D5CDD505-2E9C-101B-9397-08002B2CF9AE}">
    <vt:lpwstr/>
  </property>
  <property name="FSC#FSCGOVDE@1.1001:FileRefOUEmail" pid="142" fmtid="{D5CDD505-2E9C-101B-9397-08002B2CF9AE}">
    <vt:lpwstr/>
  </property>
  <property name="FSC#FSCGOVDE@1.1001:ProcedureReference" pid="143" fmtid="{D5CDD505-2E9C-101B-9397-08002B2CF9AE}">
    <vt:lpwstr>7401-0001#2025/0007-0201 24</vt:lpwstr>
  </property>
  <property name="FSC#FSCGOVDE@1.1001:FileSubject" pid="144" fmtid="{D5CDD505-2E9C-101B-9397-08002B2CF9AE}">
    <vt:lpwstr>RFK (Rundfunkkommission)</vt:lpwstr>
  </property>
  <property name="FSC#FSCGOVDE@1.1001:ProcedureSubject" pid="145" fmtid="{D5CDD505-2E9C-101B-9397-08002B2CF9AE}">
    <vt:lpwstr>2025-06-04_x005f_Rundfunkkommissionsitzung (Präsenz, LV Berlin)</vt:lpwstr>
  </property>
  <property name="FSC#FSCGOVDE@1.1001:SignFinalVersionBy" pid="146" fmtid="{D5CDD505-2E9C-101B-9397-08002B2CF9AE}">
    <vt:lpwstr/>
  </property>
  <property name="FSC#FSCGOVDE@1.1001:SignFinalVersionAt" pid="147" fmtid="{D5CDD505-2E9C-101B-9397-08002B2CF9AE}">
    <vt:lpwstr/>
  </property>
  <property name="FSC#FSCGOVDE@1.1001:ProcedureRefBarCode" pid="148" fmtid="{D5CDD505-2E9C-101B-9397-08002B2CF9AE}">
    <vt:lpwstr>7401-0001#2025/0007-0201 24</vt:lpwstr>
  </property>
  <property name="FSC#FSCGOVDE@1.1001:FileAddSubj" pid="149" fmtid="{D5CDD505-2E9C-101B-9397-08002B2CF9AE}">
    <vt:lpwstr/>
  </property>
  <property name="FSC#FSCGOVDE@1.1001:DocumentSubj" pid="150" fmtid="{D5CDD505-2E9C-101B-9397-08002B2CF9AE}">
    <vt:lpwstr>2025-06-04_x005f__x005f_RFK_x005f_Ergebnisniederschrift</vt:lpwstr>
  </property>
  <property name="FSC#FSCGOVDE@1.1001:FileRel" pid="151" fmtid="{D5CDD505-2E9C-101B-9397-08002B2CF9AE}">
    <vt:lpwstr/>
  </property>
  <property name="FSC#DEPRECONFIG@15.1001:DocumentTitle" pid="152" fmtid="{D5CDD505-2E9C-101B-9397-08002B2CF9AE}">
    <vt:lpwstr>2025-06-04_x005f__x005f_RFK_x005f_Ergebnisniederschrift</vt:lpwstr>
  </property>
  <property name="FSC#DEPRECONFIG@15.1001:ProcedureTitle" pid="153" fmtid="{D5CDD505-2E9C-101B-9397-08002B2CF9AE}">
    <vt:lpwstr/>
  </property>
  <property name="FSC#DEPRECONFIG@15.1001:AuthorTitle" pid="154" fmtid="{D5CDD505-2E9C-101B-9397-08002B2CF9AE}">
    <vt:lpwstr/>
  </property>
  <property name="FSC#DEPRECONFIG@15.1001:AuthorSalution" pid="155" fmtid="{D5CDD505-2E9C-101B-9397-08002B2CF9AE}">
    <vt:lpwstr/>
  </property>
  <property name="FSC#DEPRECONFIG@15.1001:AuthorName" pid="156" fmtid="{D5CDD505-2E9C-101B-9397-08002B2CF9AE}">
    <vt:lpwstr>Alexander Natt</vt:lpwstr>
  </property>
  <property name="FSC#DEPRECONFIG@15.1001:AuthorMail" pid="157" fmtid="{D5CDD505-2E9C-101B-9397-08002B2CF9AE}">
    <vt:lpwstr>Alexander.Natt@stk.rlp.de</vt:lpwstr>
  </property>
  <property name="FSC#DEPRECONFIG@15.1001:AuthorTelephone" pid="158" fmtid="{D5CDD505-2E9C-101B-9397-08002B2CF9AE}">
    <vt:lpwstr>06131 16-5840</vt:lpwstr>
  </property>
  <property name="FSC#DEPRECONFIG@15.1001:AuthorFax" pid="159" fmtid="{D5CDD505-2E9C-101B-9397-08002B2CF9AE}">
    <vt:lpwstr/>
  </property>
  <property name="FSC#DEPRECONFIG@15.1001:AuthorOE" pid="160" fmtid="{D5CDD505-2E9C-101B-9397-08002B2CF9AE}">
    <vt:lpwstr>0201 24 (Medien)</vt:lpwstr>
  </property>
  <property name="FSC#COOSYSTEM@1.1:Container" pid="161" fmtid="{D5CDD505-2E9C-101B-9397-08002B2CF9AE}">
    <vt:lpwstr>COO.2298.102.2.2567430</vt:lpwstr>
  </property>
  <property name="FSC#FSCFOLIO@1.1001:docpropproject" pid="162" fmtid="{D5CDD505-2E9C-101B-9397-08002B2CF9AE}">
    <vt:lpwstr/>
  </property>
</Properties>
</file>